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rPr>
          <w:rFonts w:ascii="Arial" w:hAnsi="Arial" w:cs="Arial"/>
          <w:b/>
          <w:bCs/>
          <w:sz w:val="24"/>
          <w:szCs w:val="24"/>
        </w:rPr>
      </w:pPr>
    </w:p>
    <w:p>
      <w:pPr>
        <w:rPr>
          <w:rFonts w:ascii="Arial" w:hAnsi="Arial" w:cs="Arial"/>
          <w:b/>
          <w:sz w:val="24"/>
          <w:szCs w:val="24"/>
        </w:rPr>
      </w:pPr>
    </w:p>
    <w:p>
      <w:pPr>
        <w:shd w:val="clear" w:color="auto" w:fill="CCCCFF"/>
        <w:jc w:val="center"/>
        <w:rPr>
          <w:rFonts w:ascii="Arial" w:hAnsi="Arial" w:cs="Arial"/>
          <w:sz w:val="24"/>
          <w:szCs w:val="24"/>
        </w:rPr>
      </w:pPr>
      <w:r>
        <w:rPr>
          <w:rFonts w:ascii="Arial" w:hAnsi="Arial" w:cs="Arial"/>
          <w:b/>
          <w:bCs/>
          <w:sz w:val="24"/>
          <w:szCs w:val="24"/>
        </w:rPr>
        <w:t xml:space="preserve">INFORMACIÓN GENERAL DE LA ENTIDAD </w:t>
      </w:r>
    </w:p>
    <w:p>
      <w:pPr>
        <w:pStyle w:val="Prrafodelista"/>
        <w:ind w:left="862"/>
        <w:rPr>
          <w:rFonts w:ascii="Arial" w:hAnsi="Arial" w:cs="Arial"/>
          <w:b/>
          <w:sz w:val="24"/>
          <w:szCs w:val="24"/>
        </w:rPr>
      </w:pPr>
    </w:p>
    <w:p>
      <w:pPr>
        <w:spacing w:before="91"/>
        <w:jc w:val="right"/>
        <w:rPr>
          <w:rFonts w:ascii="Tahoma" w:eastAsia="Tahoma" w:hAnsi="Tahoma" w:cs="Tahoma"/>
          <w:w w:val="105"/>
          <w:sz w:val="24"/>
          <w:szCs w:val="24"/>
        </w:rPr>
      </w:pPr>
      <w:hyperlink r:id="rId7" w:history="1">
        <w:r>
          <w:rPr>
            <w:rStyle w:val="Hipervnculo"/>
            <w:rFonts w:ascii="Tahoma" w:eastAsia="Tahoma" w:hAnsi="Tahoma" w:cs="Tahoma"/>
            <w:w w:val="105"/>
            <w:sz w:val="24"/>
            <w:szCs w:val="24"/>
          </w:rPr>
          <w:t>https://oblatascanarias.com/</w:t>
        </w:r>
      </w:hyperlink>
    </w:p>
    <w:p>
      <w:pPr>
        <w:spacing w:before="91"/>
        <w:rPr>
          <w:rFonts w:ascii="Tahoma" w:hAnsi="Tahoma" w:cs="Tahoma"/>
          <w:b/>
          <w:color w:val="900490"/>
          <w:w w:val="115"/>
          <w:sz w:val="24"/>
          <w:szCs w:val="24"/>
        </w:rPr>
      </w:pPr>
    </w:p>
    <w:p>
      <w:pPr>
        <w:spacing w:before="91"/>
        <w:rPr>
          <w:rFonts w:ascii="Tahoma" w:hAnsi="Tahoma" w:cs="Tahoma"/>
          <w:b/>
          <w:sz w:val="24"/>
          <w:szCs w:val="24"/>
        </w:rPr>
      </w:pPr>
      <w:r>
        <w:rPr>
          <w:rFonts w:ascii="Tahoma" w:hAnsi="Tahoma" w:cs="Tahoma"/>
          <w:b/>
          <w:color w:val="900490"/>
          <w:w w:val="115"/>
          <w:sz w:val="24"/>
          <w:szCs w:val="24"/>
        </w:rPr>
        <w:t xml:space="preserve"> PROGRAMA</w:t>
      </w:r>
      <w:r>
        <w:rPr>
          <w:rFonts w:ascii="Tahoma" w:hAnsi="Tahoma" w:cs="Tahoma"/>
          <w:b/>
          <w:color w:val="900490"/>
          <w:spacing w:val="14"/>
          <w:w w:val="115"/>
          <w:sz w:val="24"/>
          <w:szCs w:val="24"/>
        </w:rPr>
        <w:t xml:space="preserve"> </w:t>
      </w:r>
      <w:r>
        <w:rPr>
          <w:rFonts w:ascii="Tahoma" w:hAnsi="Tahoma" w:cs="Tahoma"/>
          <w:b/>
          <w:color w:val="900490"/>
          <w:w w:val="115"/>
          <w:sz w:val="24"/>
          <w:szCs w:val="24"/>
        </w:rPr>
        <w:t>OBLATAS</w:t>
      </w:r>
      <w:r>
        <w:rPr>
          <w:rFonts w:ascii="Tahoma" w:hAnsi="Tahoma" w:cs="Tahoma"/>
          <w:b/>
          <w:color w:val="900490"/>
          <w:w w:val="115"/>
          <w:sz w:val="24"/>
          <w:szCs w:val="24"/>
        </w:rPr>
        <w:t xml:space="preserve"> DANIELA</w:t>
      </w:r>
    </w:p>
    <w:p>
      <w:pPr>
        <w:pStyle w:val="Textoindependiente"/>
        <w:spacing w:before="3"/>
        <w:rPr>
          <w:sz w:val="24"/>
          <w:szCs w:val="24"/>
          <w:lang w:val="es-ES"/>
        </w:rPr>
      </w:pPr>
    </w:p>
    <w:p>
      <w:pPr>
        <w:pStyle w:val="Textoindependiente"/>
        <w:spacing w:before="107" w:line="360" w:lineRule="auto"/>
        <w:ind w:left="142" w:right="231"/>
        <w:jc w:val="both"/>
        <w:rPr>
          <w:rFonts w:cs="Arial"/>
          <w:w w:val="110"/>
          <w:sz w:val="24"/>
          <w:szCs w:val="24"/>
          <w:lang w:val="es-ES"/>
        </w:rPr>
      </w:pPr>
      <w:r>
        <w:rPr>
          <w:rFonts w:cs="Arial"/>
          <w:w w:val="110"/>
          <w:sz w:val="24"/>
          <w:szCs w:val="24"/>
          <w:lang w:val="es-ES"/>
        </w:rPr>
        <w:t>La</w:t>
      </w:r>
      <w:r>
        <w:rPr>
          <w:rFonts w:cs="Arial"/>
          <w:spacing w:val="-3"/>
          <w:w w:val="110"/>
          <w:sz w:val="24"/>
          <w:szCs w:val="24"/>
          <w:lang w:val="es-ES"/>
        </w:rPr>
        <w:t xml:space="preserve"> </w:t>
      </w:r>
      <w:r>
        <w:rPr>
          <w:rFonts w:cs="Arial"/>
          <w:w w:val="110"/>
          <w:sz w:val="24"/>
          <w:szCs w:val="24"/>
          <w:lang w:val="es-ES"/>
        </w:rPr>
        <w:t>Congregación</w:t>
      </w:r>
      <w:r>
        <w:rPr>
          <w:rFonts w:cs="Arial"/>
          <w:spacing w:val="-3"/>
          <w:w w:val="110"/>
          <w:sz w:val="24"/>
          <w:szCs w:val="24"/>
          <w:lang w:val="es-ES"/>
        </w:rPr>
        <w:t xml:space="preserve"> </w:t>
      </w:r>
      <w:r>
        <w:rPr>
          <w:rFonts w:cs="Arial"/>
          <w:w w:val="110"/>
          <w:sz w:val="24"/>
          <w:szCs w:val="24"/>
          <w:lang w:val="es-ES"/>
        </w:rPr>
        <w:t>Oblatas</w:t>
      </w:r>
      <w:r>
        <w:rPr>
          <w:rFonts w:cs="Arial"/>
          <w:spacing w:val="-3"/>
          <w:w w:val="110"/>
          <w:sz w:val="24"/>
          <w:szCs w:val="24"/>
          <w:lang w:val="es-ES"/>
        </w:rPr>
        <w:t xml:space="preserve"> </w:t>
      </w:r>
      <w:r>
        <w:rPr>
          <w:rFonts w:cs="Arial"/>
          <w:w w:val="110"/>
          <w:sz w:val="24"/>
          <w:szCs w:val="24"/>
          <w:lang w:val="es-ES"/>
        </w:rPr>
        <w:t>del</w:t>
      </w:r>
      <w:r>
        <w:rPr>
          <w:rFonts w:cs="Arial"/>
          <w:spacing w:val="-3"/>
          <w:w w:val="110"/>
          <w:sz w:val="24"/>
          <w:szCs w:val="24"/>
          <w:lang w:val="es-ES"/>
        </w:rPr>
        <w:t xml:space="preserve"> </w:t>
      </w:r>
      <w:r>
        <w:rPr>
          <w:rFonts w:cs="Arial"/>
          <w:w w:val="110"/>
          <w:sz w:val="24"/>
          <w:szCs w:val="24"/>
          <w:lang w:val="es-ES"/>
        </w:rPr>
        <w:t>Santísimo</w:t>
      </w:r>
      <w:r>
        <w:rPr>
          <w:rFonts w:cs="Arial"/>
          <w:spacing w:val="-3"/>
          <w:w w:val="110"/>
          <w:sz w:val="24"/>
          <w:szCs w:val="24"/>
          <w:lang w:val="es-ES"/>
        </w:rPr>
        <w:t xml:space="preserve"> </w:t>
      </w:r>
      <w:r>
        <w:rPr>
          <w:rFonts w:cs="Arial"/>
          <w:w w:val="110"/>
          <w:sz w:val="24"/>
          <w:szCs w:val="24"/>
          <w:lang w:val="es-ES"/>
        </w:rPr>
        <w:t>Redentor</w:t>
      </w:r>
      <w:r>
        <w:rPr>
          <w:rFonts w:cs="Arial"/>
          <w:spacing w:val="-3"/>
          <w:w w:val="110"/>
          <w:sz w:val="24"/>
          <w:szCs w:val="24"/>
          <w:lang w:val="es-ES"/>
        </w:rPr>
        <w:t xml:space="preserve"> </w:t>
      </w:r>
      <w:r>
        <w:rPr>
          <w:rFonts w:cs="Arial"/>
          <w:w w:val="110"/>
          <w:sz w:val="24"/>
          <w:szCs w:val="24"/>
          <w:lang w:val="es-ES"/>
        </w:rPr>
        <w:t>es</w:t>
      </w:r>
      <w:r>
        <w:rPr>
          <w:rFonts w:cs="Arial"/>
          <w:spacing w:val="-3"/>
          <w:w w:val="110"/>
          <w:sz w:val="24"/>
          <w:szCs w:val="24"/>
          <w:lang w:val="es-ES"/>
        </w:rPr>
        <w:t xml:space="preserve"> </w:t>
      </w:r>
      <w:r>
        <w:rPr>
          <w:rFonts w:cs="Arial"/>
          <w:w w:val="110"/>
          <w:sz w:val="24"/>
          <w:szCs w:val="24"/>
          <w:lang w:val="es-ES"/>
        </w:rPr>
        <w:t>una</w:t>
      </w:r>
      <w:r>
        <w:rPr>
          <w:rFonts w:cs="Arial"/>
          <w:spacing w:val="-3"/>
          <w:w w:val="110"/>
          <w:sz w:val="24"/>
          <w:szCs w:val="24"/>
          <w:lang w:val="es-ES"/>
        </w:rPr>
        <w:t xml:space="preserve"> </w:t>
      </w:r>
      <w:r>
        <w:rPr>
          <w:rFonts w:cs="Arial"/>
          <w:w w:val="110"/>
          <w:sz w:val="24"/>
          <w:szCs w:val="24"/>
          <w:lang w:val="es-ES"/>
        </w:rPr>
        <w:t>Entidad</w:t>
      </w:r>
      <w:r>
        <w:rPr>
          <w:rFonts w:cs="Arial"/>
          <w:spacing w:val="-3"/>
          <w:w w:val="110"/>
          <w:sz w:val="24"/>
          <w:szCs w:val="24"/>
          <w:lang w:val="es-ES"/>
        </w:rPr>
        <w:t xml:space="preserve"> </w:t>
      </w:r>
      <w:r>
        <w:rPr>
          <w:rFonts w:cs="Arial"/>
          <w:w w:val="110"/>
          <w:sz w:val="24"/>
          <w:szCs w:val="24"/>
          <w:lang w:val="es-ES"/>
        </w:rPr>
        <w:t>sin</w:t>
      </w:r>
      <w:r>
        <w:rPr>
          <w:rFonts w:cs="Arial"/>
          <w:spacing w:val="-3"/>
          <w:w w:val="110"/>
          <w:sz w:val="24"/>
          <w:szCs w:val="24"/>
          <w:lang w:val="es-ES"/>
        </w:rPr>
        <w:t xml:space="preserve"> </w:t>
      </w:r>
      <w:r>
        <w:rPr>
          <w:rFonts w:cs="Arial"/>
          <w:w w:val="110"/>
          <w:sz w:val="24"/>
          <w:szCs w:val="24"/>
          <w:lang w:val="es-ES"/>
        </w:rPr>
        <w:t>ánimo</w:t>
      </w:r>
      <w:r>
        <w:rPr>
          <w:rFonts w:cs="Arial"/>
          <w:spacing w:val="-3"/>
          <w:w w:val="110"/>
          <w:sz w:val="24"/>
          <w:szCs w:val="24"/>
          <w:lang w:val="es-ES"/>
        </w:rPr>
        <w:t xml:space="preserve"> </w:t>
      </w:r>
      <w:r>
        <w:rPr>
          <w:rFonts w:cs="Arial"/>
          <w:w w:val="110"/>
          <w:sz w:val="24"/>
          <w:szCs w:val="24"/>
          <w:lang w:val="es-ES"/>
        </w:rPr>
        <w:t>de</w:t>
      </w:r>
      <w:r>
        <w:rPr>
          <w:rFonts w:cs="Arial"/>
          <w:spacing w:val="-3"/>
          <w:w w:val="110"/>
          <w:sz w:val="24"/>
          <w:szCs w:val="24"/>
          <w:lang w:val="es-ES"/>
        </w:rPr>
        <w:t xml:space="preserve"> </w:t>
      </w:r>
      <w:r>
        <w:rPr>
          <w:rFonts w:cs="Arial"/>
          <w:w w:val="110"/>
          <w:sz w:val="24"/>
          <w:szCs w:val="24"/>
          <w:lang w:val="es-ES"/>
        </w:rPr>
        <w:t>lucro</w:t>
      </w:r>
      <w:r>
        <w:rPr>
          <w:rFonts w:cs="Arial"/>
          <w:spacing w:val="-3"/>
          <w:w w:val="110"/>
          <w:sz w:val="24"/>
          <w:szCs w:val="24"/>
          <w:lang w:val="es-ES"/>
        </w:rPr>
        <w:t xml:space="preserve"> </w:t>
      </w:r>
      <w:r>
        <w:rPr>
          <w:rFonts w:cs="Arial"/>
          <w:w w:val="110"/>
          <w:sz w:val="24"/>
          <w:szCs w:val="24"/>
          <w:lang w:val="es-ES"/>
        </w:rPr>
        <w:t>presente</w:t>
      </w:r>
      <w:r>
        <w:rPr>
          <w:rFonts w:cs="Arial"/>
          <w:spacing w:val="-3"/>
          <w:w w:val="110"/>
          <w:sz w:val="24"/>
          <w:szCs w:val="24"/>
          <w:lang w:val="es-ES"/>
        </w:rPr>
        <w:t xml:space="preserve"> </w:t>
      </w:r>
      <w:r>
        <w:rPr>
          <w:rFonts w:cs="Arial"/>
          <w:w w:val="110"/>
          <w:sz w:val="24"/>
          <w:szCs w:val="24"/>
          <w:lang w:val="es-ES"/>
        </w:rPr>
        <w:t>en</w:t>
      </w:r>
      <w:r>
        <w:rPr>
          <w:rFonts w:cs="Arial"/>
          <w:spacing w:val="-2"/>
          <w:w w:val="110"/>
          <w:sz w:val="24"/>
          <w:szCs w:val="24"/>
          <w:lang w:val="es-ES"/>
        </w:rPr>
        <w:t xml:space="preserve"> </w:t>
      </w:r>
      <w:r>
        <w:rPr>
          <w:rFonts w:cs="Arial"/>
          <w:w w:val="110"/>
          <w:sz w:val="24"/>
          <w:szCs w:val="24"/>
          <w:lang w:val="es-ES"/>
        </w:rPr>
        <w:t>15</w:t>
      </w:r>
      <w:r>
        <w:rPr>
          <w:rFonts w:cs="Arial"/>
          <w:spacing w:val="-74"/>
          <w:w w:val="110"/>
          <w:sz w:val="24"/>
          <w:szCs w:val="24"/>
          <w:lang w:val="es-ES"/>
        </w:rPr>
        <w:t xml:space="preserve">   </w:t>
      </w:r>
      <w:r>
        <w:rPr>
          <w:rFonts w:cs="Arial"/>
          <w:w w:val="110"/>
          <w:sz w:val="24"/>
          <w:szCs w:val="24"/>
          <w:lang w:val="es-ES"/>
        </w:rPr>
        <w:t>países.</w:t>
      </w:r>
    </w:p>
    <w:p>
      <w:pPr>
        <w:pStyle w:val="Textoindependiente"/>
        <w:spacing w:before="107" w:line="360" w:lineRule="auto"/>
        <w:ind w:left="142" w:right="231"/>
        <w:jc w:val="both"/>
        <w:rPr>
          <w:rFonts w:cs="Arial"/>
          <w:w w:val="110"/>
          <w:sz w:val="24"/>
          <w:szCs w:val="24"/>
          <w:lang w:val="es-ES"/>
        </w:rPr>
      </w:pPr>
    </w:p>
    <w:p>
      <w:pPr>
        <w:pStyle w:val="Textoindependiente"/>
        <w:spacing w:before="1" w:after="240" w:line="360" w:lineRule="auto"/>
        <w:ind w:left="142" w:right="219"/>
        <w:jc w:val="both"/>
        <w:rPr>
          <w:rFonts w:cs="Arial"/>
          <w:sz w:val="24"/>
          <w:szCs w:val="24"/>
          <w:lang w:val="es-ES"/>
        </w:rPr>
      </w:pPr>
      <w:r>
        <w:rPr>
          <w:rFonts w:cs="Arial"/>
          <w:w w:val="105"/>
          <w:sz w:val="24"/>
          <w:szCs w:val="24"/>
          <w:lang w:val="es-ES"/>
        </w:rPr>
        <w:t>Tiene sus orígenes en el S XIX, creándose, bajo la iniciativa y dirección de Antonia Mª de Oviedo y</w:t>
      </w:r>
      <w:r>
        <w:rPr>
          <w:rFonts w:cs="Arial"/>
          <w:spacing w:val="1"/>
          <w:w w:val="105"/>
          <w:sz w:val="24"/>
          <w:szCs w:val="24"/>
          <w:lang w:val="es-ES"/>
        </w:rPr>
        <w:t xml:space="preserve"> </w:t>
      </w:r>
      <w:proofErr w:type="spellStart"/>
      <w:r>
        <w:rPr>
          <w:rFonts w:cs="Arial"/>
          <w:w w:val="105"/>
          <w:sz w:val="24"/>
          <w:szCs w:val="24"/>
          <w:lang w:val="es-ES"/>
        </w:rPr>
        <w:t>Schönthal</w:t>
      </w:r>
      <w:proofErr w:type="spellEnd"/>
      <w:r>
        <w:rPr>
          <w:rFonts w:cs="Arial"/>
          <w:w w:val="105"/>
          <w:sz w:val="24"/>
          <w:szCs w:val="24"/>
          <w:lang w:val="es-ES"/>
        </w:rPr>
        <w:t xml:space="preserve"> y la protección del Obispo y misionero José Mª Benito Serra. La primera Casa de Acogida a</w:t>
      </w:r>
      <w:r>
        <w:rPr>
          <w:rFonts w:cs="Arial"/>
          <w:spacing w:val="1"/>
          <w:w w:val="105"/>
          <w:sz w:val="24"/>
          <w:szCs w:val="24"/>
          <w:lang w:val="es-ES"/>
        </w:rPr>
        <w:t xml:space="preserve"> </w:t>
      </w:r>
      <w:r>
        <w:rPr>
          <w:rFonts w:cs="Arial"/>
          <w:w w:val="105"/>
          <w:sz w:val="24"/>
          <w:szCs w:val="24"/>
          <w:lang w:val="es-ES"/>
        </w:rPr>
        <w:t xml:space="preserve">Mujeres se abre en 1864 en </w:t>
      </w:r>
      <w:proofErr w:type="spellStart"/>
      <w:r>
        <w:rPr>
          <w:rFonts w:cs="Arial"/>
          <w:w w:val="105"/>
          <w:sz w:val="24"/>
          <w:szCs w:val="24"/>
          <w:lang w:val="es-ES"/>
        </w:rPr>
        <w:t>Ciempozuelos</w:t>
      </w:r>
      <w:proofErr w:type="spellEnd"/>
      <w:r>
        <w:rPr>
          <w:rFonts w:cs="Arial"/>
          <w:w w:val="105"/>
          <w:sz w:val="24"/>
          <w:szCs w:val="24"/>
          <w:lang w:val="es-ES"/>
        </w:rPr>
        <w:t>, Madrid, y es posteriormente, en 1870, cuando se funda la</w:t>
      </w:r>
      <w:r>
        <w:rPr>
          <w:rFonts w:cs="Arial"/>
          <w:spacing w:val="1"/>
          <w:w w:val="105"/>
          <w:sz w:val="24"/>
          <w:szCs w:val="24"/>
          <w:lang w:val="es-ES"/>
        </w:rPr>
        <w:t xml:space="preserve"> </w:t>
      </w:r>
      <w:r>
        <w:rPr>
          <w:rFonts w:cs="Arial"/>
          <w:w w:val="105"/>
          <w:sz w:val="24"/>
          <w:szCs w:val="24"/>
          <w:lang w:val="es-ES"/>
        </w:rPr>
        <w:t>Congregación</w:t>
      </w:r>
      <w:r>
        <w:rPr>
          <w:rFonts w:cs="Arial"/>
          <w:spacing w:val="14"/>
          <w:w w:val="105"/>
          <w:sz w:val="24"/>
          <w:szCs w:val="24"/>
          <w:lang w:val="es-ES"/>
        </w:rPr>
        <w:t xml:space="preserve"> </w:t>
      </w:r>
      <w:r>
        <w:rPr>
          <w:rFonts w:cs="Arial"/>
          <w:w w:val="105"/>
          <w:sz w:val="24"/>
          <w:szCs w:val="24"/>
          <w:lang w:val="es-ES"/>
        </w:rPr>
        <w:t>Religiosa</w:t>
      </w:r>
      <w:r>
        <w:rPr>
          <w:rFonts w:cs="Arial"/>
          <w:spacing w:val="14"/>
          <w:w w:val="105"/>
          <w:sz w:val="24"/>
          <w:szCs w:val="24"/>
          <w:lang w:val="es-ES"/>
        </w:rPr>
        <w:t xml:space="preserve"> </w:t>
      </w:r>
      <w:r>
        <w:rPr>
          <w:rFonts w:cs="Arial"/>
          <w:w w:val="105"/>
          <w:sz w:val="24"/>
          <w:szCs w:val="24"/>
          <w:lang w:val="es-ES"/>
        </w:rPr>
        <w:t>de</w:t>
      </w:r>
      <w:r>
        <w:rPr>
          <w:rFonts w:cs="Arial"/>
          <w:spacing w:val="15"/>
          <w:w w:val="105"/>
          <w:sz w:val="24"/>
          <w:szCs w:val="24"/>
          <w:lang w:val="es-ES"/>
        </w:rPr>
        <w:t xml:space="preserve"> </w:t>
      </w:r>
      <w:r>
        <w:rPr>
          <w:rFonts w:cs="Arial"/>
          <w:w w:val="105"/>
          <w:sz w:val="24"/>
          <w:szCs w:val="24"/>
          <w:lang w:val="es-ES"/>
        </w:rPr>
        <w:t>Oblatas</w:t>
      </w:r>
      <w:r>
        <w:rPr>
          <w:rFonts w:cs="Arial"/>
          <w:spacing w:val="14"/>
          <w:w w:val="105"/>
          <w:sz w:val="24"/>
          <w:szCs w:val="24"/>
          <w:lang w:val="es-ES"/>
        </w:rPr>
        <w:t xml:space="preserve"> </w:t>
      </w:r>
      <w:r>
        <w:rPr>
          <w:rFonts w:cs="Arial"/>
          <w:w w:val="105"/>
          <w:sz w:val="24"/>
          <w:szCs w:val="24"/>
          <w:lang w:val="es-ES"/>
        </w:rPr>
        <w:t>del</w:t>
      </w:r>
      <w:r>
        <w:rPr>
          <w:rFonts w:cs="Arial"/>
          <w:spacing w:val="15"/>
          <w:w w:val="105"/>
          <w:sz w:val="24"/>
          <w:szCs w:val="24"/>
          <w:lang w:val="es-ES"/>
        </w:rPr>
        <w:t xml:space="preserve"> </w:t>
      </w:r>
      <w:r>
        <w:rPr>
          <w:rFonts w:cs="Arial"/>
          <w:w w:val="105"/>
          <w:sz w:val="24"/>
          <w:szCs w:val="24"/>
          <w:lang w:val="es-ES"/>
        </w:rPr>
        <w:t>Santísimo</w:t>
      </w:r>
      <w:r>
        <w:rPr>
          <w:rFonts w:cs="Arial"/>
          <w:spacing w:val="14"/>
          <w:w w:val="105"/>
          <w:sz w:val="24"/>
          <w:szCs w:val="24"/>
          <w:lang w:val="es-ES"/>
        </w:rPr>
        <w:t xml:space="preserve"> </w:t>
      </w:r>
      <w:r>
        <w:rPr>
          <w:rFonts w:cs="Arial"/>
          <w:w w:val="105"/>
          <w:sz w:val="24"/>
          <w:szCs w:val="24"/>
          <w:lang w:val="es-ES"/>
        </w:rPr>
        <w:t xml:space="preserve">Redentor. </w:t>
      </w:r>
      <w:r>
        <w:rPr>
          <w:rFonts w:cs="Arial"/>
          <w:spacing w:val="-70"/>
          <w:w w:val="105"/>
          <w:sz w:val="24"/>
          <w:szCs w:val="24"/>
          <w:lang w:val="es-ES"/>
        </w:rPr>
        <w:t xml:space="preserve"> </w:t>
      </w:r>
      <w:r>
        <w:rPr>
          <w:rFonts w:cs="Arial"/>
          <w:w w:val="105"/>
          <w:sz w:val="24"/>
          <w:szCs w:val="24"/>
          <w:lang w:val="es-ES"/>
        </w:rPr>
        <w:t>La Congregación Oblatas del Santísimo Redentor Ciudad de Las Palmas, está presente en la ciudad desde 1946, con NIF R3500444I,</w:t>
      </w:r>
      <w:r>
        <w:rPr>
          <w:rFonts w:cs="Arial"/>
          <w:spacing w:val="1"/>
          <w:w w:val="105"/>
          <w:sz w:val="24"/>
          <w:szCs w:val="24"/>
          <w:lang w:val="es-ES"/>
        </w:rPr>
        <w:t xml:space="preserve"> </w:t>
      </w:r>
      <w:r>
        <w:rPr>
          <w:rFonts w:cs="Arial"/>
          <w:w w:val="105"/>
          <w:sz w:val="24"/>
          <w:szCs w:val="24"/>
          <w:lang w:val="es-ES"/>
        </w:rPr>
        <w:t>domicilio social en la calle Aguadulce, 50. 2º, de Las Palmas de Gran Canaria y desarrolla su actividad</w:t>
      </w:r>
      <w:r>
        <w:rPr>
          <w:rFonts w:cs="Arial"/>
          <w:spacing w:val="1"/>
          <w:w w:val="105"/>
          <w:sz w:val="24"/>
          <w:szCs w:val="24"/>
          <w:lang w:val="es-ES"/>
        </w:rPr>
        <w:t xml:space="preserve"> </w:t>
      </w:r>
      <w:r>
        <w:rPr>
          <w:rFonts w:cs="Arial"/>
          <w:w w:val="105"/>
          <w:sz w:val="24"/>
          <w:szCs w:val="24"/>
          <w:lang w:val="es-ES"/>
        </w:rPr>
        <w:t>en</w:t>
      </w:r>
      <w:r>
        <w:rPr>
          <w:rFonts w:cs="Arial"/>
          <w:spacing w:val="-14"/>
          <w:w w:val="105"/>
          <w:sz w:val="24"/>
          <w:szCs w:val="24"/>
          <w:lang w:val="es-ES"/>
        </w:rPr>
        <w:t xml:space="preserve"> </w:t>
      </w:r>
      <w:r>
        <w:rPr>
          <w:rFonts w:cs="Arial"/>
          <w:w w:val="105"/>
          <w:sz w:val="24"/>
          <w:szCs w:val="24"/>
          <w:lang w:val="es-ES"/>
        </w:rPr>
        <w:t>la</w:t>
      </w:r>
      <w:r>
        <w:rPr>
          <w:rFonts w:cs="Arial"/>
          <w:spacing w:val="-13"/>
          <w:w w:val="105"/>
          <w:sz w:val="24"/>
          <w:szCs w:val="24"/>
          <w:lang w:val="es-ES"/>
        </w:rPr>
        <w:t xml:space="preserve"> </w:t>
      </w:r>
      <w:r>
        <w:rPr>
          <w:rFonts w:cs="Arial"/>
          <w:w w:val="105"/>
          <w:sz w:val="24"/>
          <w:szCs w:val="24"/>
          <w:lang w:val="es-ES"/>
        </w:rPr>
        <w:t>calle</w:t>
      </w:r>
      <w:r>
        <w:rPr>
          <w:rFonts w:cs="Arial"/>
          <w:spacing w:val="-13"/>
          <w:w w:val="105"/>
          <w:sz w:val="24"/>
          <w:szCs w:val="24"/>
          <w:lang w:val="es-ES"/>
        </w:rPr>
        <w:t xml:space="preserve"> </w:t>
      </w:r>
      <w:r>
        <w:rPr>
          <w:rFonts w:cs="Arial"/>
          <w:w w:val="105"/>
          <w:sz w:val="24"/>
          <w:szCs w:val="24"/>
          <w:lang w:val="es-ES"/>
        </w:rPr>
        <w:t>Carmen</w:t>
      </w:r>
      <w:r>
        <w:rPr>
          <w:rFonts w:cs="Arial"/>
          <w:spacing w:val="-13"/>
          <w:w w:val="105"/>
          <w:sz w:val="24"/>
          <w:szCs w:val="24"/>
          <w:lang w:val="es-ES"/>
        </w:rPr>
        <w:t xml:space="preserve"> </w:t>
      </w:r>
      <w:proofErr w:type="spellStart"/>
      <w:r>
        <w:rPr>
          <w:rFonts w:cs="Arial"/>
          <w:w w:val="105"/>
          <w:sz w:val="24"/>
          <w:szCs w:val="24"/>
          <w:lang w:val="es-ES"/>
        </w:rPr>
        <w:t>Llopis</w:t>
      </w:r>
      <w:proofErr w:type="spellEnd"/>
      <w:r>
        <w:rPr>
          <w:rFonts w:cs="Arial"/>
          <w:w w:val="105"/>
          <w:sz w:val="24"/>
          <w:szCs w:val="24"/>
          <w:lang w:val="es-ES"/>
        </w:rPr>
        <w:t>,</w:t>
      </w:r>
      <w:r>
        <w:rPr>
          <w:rFonts w:cs="Arial"/>
          <w:spacing w:val="-13"/>
          <w:w w:val="105"/>
          <w:sz w:val="24"/>
          <w:szCs w:val="24"/>
          <w:lang w:val="es-ES"/>
        </w:rPr>
        <w:t xml:space="preserve"> </w:t>
      </w:r>
      <w:r>
        <w:rPr>
          <w:rFonts w:cs="Arial"/>
          <w:w w:val="105"/>
          <w:sz w:val="24"/>
          <w:szCs w:val="24"/>
          <w:lang w:val="es-ES"/>
        </w:rPr>
        <w:t>7 - 2º.</w:t>
      </w:r>
    </w:p>
    <w:p>
      <w:pPr>
        <w:pStyle w:val="Textoindependiente"/>
        <w:spacing w:before="4" w:after="240" w:line="360" w:lineRule="auto"/>
        <w:ind w:left="142" w:right="221"/>
        <w:jc w:val="both"/>
        <w:rPr>
          <w:rFonts w:cs="Arial"/>
          <w:w w:val="110"/>
          <w:sz w:val="24"/>
          <w:szCs w:val="24"/>
          <w:lang w:val="es-ES"/>
        </w:rPr>
      </w:pPr>
      <w:r>
        <w:rPr>
          <w:rFonts w:cs="Arial"/>
          <w:w w:val="110"/>
          <w:sz w:val="24"/>
          <w:szCs w:val="24"/>
          <w:lang w:val="es-ES"/>
        </w:rPr>
        <w:t>La Misión Oblatas es el compromiso solidario con las mujeres que ejercen prostitución y/o son</w:t>
      </w:r>
      <w:r>
        <w:rPr>
          <w:rFonts w:cs="Arial"/>
          <w:spacing w:val="1"/>
          <w:w w:val="110"/>
          <w:sz w:val="24"/>
          <w:szCs w:val="24"/>
          <w:lang w:val="es-ES"/>
        </w:rPr>
        <w:t xml:space="preserve"> </w:t>
      </w:r>
      <w:r>
        <w:rPr>
          <w:rFonts w:cs="Arial"/>
          <w:w w:val="110"/>
          <w:sz w:val="24"/>
          <w:szCs w:val="24"/>
          <w:lang w:val="es-ES"/>
        </w:rPr>
        <w:t>víctimas</w:t>
      </w:r>
      <w:r>
        <w:rPr>
          <w:rFonts w:cs="Arial"/>
          <w:spacing w:val="-5"/>
          <w:w w:val="110"/>
          <w:sz w:val="24"/>
          <w:szCs w:val="24"/>
          <w:lang w:val="es-ES"/>
        </w:rPr>
        <w:t xml:space="preserve"> </w:t>
      </w:r>
      <w:r>
        <w:rPr>
          <w:rFonts w:cs="Arial"/>
          <w:w w:val="110"/>
          <w:sz w:val="24"/>
          <w:szCs w:val="24"/>
          <w:lang w:val="es-ES"/>
        </w:rPr>
        <w:t>de</w:t>
      </w:r>
      <w:r>
        <w:rPr>
          <w:rFonts w:cs="Arial"/>
          <w:spacing w:val="-4"/>
          <w:w w:val="110"/>
          <w:sz w:val="24"/>
          <w:szCs w:val="24"/>
          <w:lang w:val="es-ES"/>
        </w:rPr>
        <w:t xml:space="preserve"> </w:t>
      </w:r>
      <w:r>
        <w:rPr>
          <w:rFonts w:cs="Arial"/>
          <w:w w:val="110"/>
          <w:sz w:val="24"/>
          <w:szCs w:val="24"/>
          <w:lang w:val="es-ES"/>
        </w:rPr>
        <w:t>trata</w:t>
      </w:r>
      <w:r>
        <w:rPr>
          <w:rFonts w:cs="Arial"/>
          <w:spacing w:val="-4"/>
          <w:w w:val="110"/>
          <w:sz w:val="24"/>
          <w:szCs w:val="24"/>
          <w:lang w:val="es-ES"/>
        </w:rPr>
        <w:t xml:space="preserve"> </w:t>
      </w:r>
      <w:r>
        <w:rPr>
          <w:rFonts w:cs="Arial"/>
          <w:w w:val="110"/>
          <w:sz w:val="24"/>
          <w:szCs w:val="24"/>
          <w:lang w:val="es-ES"/>
        </w:rPr>
        <w:t>con</w:t>
      </w:r>
      <w:r>
        <w:rPr>
          <w:rFonts w:cs="Arial"/>
          <w:spacing w:val="-5"/>
          <w:w w:val="110"/>
          <w:sz w:val="24"/>
          <w:szCs w:val="24"/>
          <w:lang w:val="es-ES"/>
        </w:rPr>
        <w:t xml:space="preserve"> </w:t>
      </w:r>
      <w:r>
        <w:rPr>
          <w:rFonts w:cs="Arial"/>
          <w:w w:val="110"/>
          <w:sz w:val="24"/>
          <w:szCs w:val="24"/>
          <w:lang w:val="es-ES"/>
        </w:rPr>
        <w:t>fines</w:t>
      </w:r>
      <w:r>
        <w:rPr>
          <w:rFonts w:cs="Arial"/>
          <w:spacing w:val="-4"/>
          <w:w w:val="110"/>
          <w:sz w:val="24"/>
          <w:szCs w:val="24"/>
          <w:lang w:val="es-ES"/>
        </w:rPr>
        <w:t xml:space="preserve"> </w:t>
      </w:r>
      <w:r>
        <w:rPr>
          <w:rFonts w:cs="Arial"/>
          <w:w w:val="110"/>
          <w:sz w:val="24"/>
          <w:szCs w:val="24"/>
          <w:lang w:val="es-ES"/>
        </w:rPr>
        <w:t>de</w:t>
      </w:r>
      <w:r>
        <w:rPr>
          <w:rFonts w:cs="Arial"/>
          <w:spacing w:val="-4"/>
          <w:w w:val="110"/>
          <w:sz w:val="24"/>
          <w:szCs w:val="24"/>
          <w:lang w:val="es-ES"/>
        </w:rPr>
        <w:t xml:space="preserve"> </w:t>
      </w:r>
      <w:r>
        <w:rPr>
          <w:rFonts w:cs="Arial"/>
          <w:w w:val="110"/>
          <w:sz w:val="24"/>
          <w:szCs w:val="24"/>
          <w:lang w:val="es-ES"/>
        </w:rPr>
        <w:t>explotación</w:t>
      </w:r>
      <w:r>
        <w:rPr>
          <w:rFonts w:cs="Arial"/>
          <w:spacing w:val="-5"/>
          <w:w w:val="110"/>
          <w:sz w:val="24"/>
          <w:szCs w:val="24"/>
          <w:lang w:val="es-ES"/>
        </w:rPr>
        <w:t xml:space="preserve"> </w:t>
      </w:r>
      <w:r>
        <w:rPr>
          <w:rFonts w:cs="Arial"/>
          <w:w w:val="110"/>
          <w:sz w:val="24"/>
          <w:szCs w:val="24"/>
          <w:lang w:val="es-ES"/>
        </w:rPr>
        <w:t>sexual,</w:t>
      </w:r>
      <w:r>
        <w:rPr>
          <w:rFonts w:cs="Arial"/>
          <w:spacing w:val="-4"/>
          <w:w w:val="110"/>
          <w:sz w:val="24"/>
          <w:szCs w:val="24"/>
          <w:lang w:val="es-ES"/>
        </w:rPr>
        <w:t xml:space="preserve"> </w:t>
      </w:r>
      <w:r>
        <w:rPr>
          <w:rFonts w:cs="Arial"/>
          <w:w w:val="110"/>
          <w:sz w:val="24"/>
          <w:szCs w:val="24"/>
          <w:lang w:val="es-ES"/>
        </w:rPr>
        <w:t>favoreciendo</w:t>
      </w:r>
      <w:r>
        <w:rPr>
          <w:rFonts w:cs="Arial"/>
          <w:spacing w:val="-4"/>
          <w:w w:val="110"/>
          <w:sz w:val="24"/>
          <w:szCs w:val="24"/>
          <w:lang w:val="es-ES"/>
        </w:rPr>
        <w:t xml:space="preserve"> </w:t>
      </w:r>
      <w:r>
        <w:rPr>
          <w:rFonts w:cs="Arial"/>
          <w:w w:val="110"/>
          <w:sz w:val="24"/>
          <w:szCs w:val="24"/>
          <w:lang w:val="es-ES"/>
        </w:rPr>
        <w:t>el</w:t>
      </w:r>
      <w:r>
        <w:rPr>
          <w:rFonts w:cs="Arial"/>
          <w:spacing w:val="-4"/>
          <w:w w:val="110"/>
          <w:sz w:val="24"/>
          <w:szCs w:val="24"/>
          <w:lang w:val="es-ES"/>
        </w:rPr>
        <w:t xml:space="preserve"> </w:t>
      </w:r>
      <w:r>
        <w:rPr>
          <w:rFonts w:cs="Arial"/>
          <w:w w:val="110"/>
          <w:sz w:val="24"/>
          <w:szCs w:val="24"/>
          <w:lang w:val="es-ES"/>
        </w:rPr>
        <w:t>desarrollo</w:t>
      </w:r>
      <w:r>
        <w:rPr>
          <w:rFonts w:cs="Arial"/>
          <w:spacing w:val="-5"/>
          <w:w w:val="110"/>
          <w:sz w:val="24"/>
          <w:szCs w:val="24"/>
          <w:lang w:val="es-ES"/>
        </w:rPr>
        <w:t xml:space="preserve"> </w:t>
      </w:r>
      <w:r>
        <w:rPr>
          <w:rFonts w:cs="Arial"/>
          <w:w w:val="110"/>
          <w:sz w:val="24"/>
          <w:szCs w:val="24"/>
          <w:lang w:val="es-ES"/>
        </w:rPr>
        <w:t>integral</w:t>
      </w:r>
      <w:r>
        <w:rPr>
          <w:rFonts w:cs="Arial"/>
          <w:spacing w:val="-4"/>
          <w:w w:val="110"/>
          <w:sz w:val="24"/>
          <w:szCs w:val="24"/>
          <w:lang w:val="es-ES"/>
        </w:rPr>
        <w:t xml:space="preserve"> </w:t>
      </w:r>
      <w:r>
        <w:rPr>
          <w:rFonts w:cs="Arial"/>
          <w:w w:val="110"/>
          <w:sz w:val="24"/>
          <w:szCs w:val="24"/>
          <w:lang w:val="es-ES"/>
        </w:rPr>
        <w:t>y</w:t>
      </w:r>
      <w:r>
        <w:rPr>
          <w:rFonts w:cs="Arial"/>
          <w:spacing w:val="-4"/>
          <w:w w:val="110"/>
          <w:sz w:val="24"/>
          <w:szCs w:val="24"/>
          <w:lang w:val="es-ES"/>
        </w:rPr>
        <w:t xml:space="preserve"> </w:t>
      </w:r>
      <w:r>
        <w:rPr>
          <w:rFonts w:cs="Arial"/>
          <w:w w:val="110"/>
          <w:sz w:val="24"/>
          <w:szCs w:val="24"/>
          <w:lang w:val="es-ES"/>
        </w:rPr>
        <w:t>la</w:t>
      </w:r>
      <w:r>
        <w:rPr>
          <w:rFonts w:cs="Arial"/>
          <w:spacing w:val="-5"/>
          <w:w w:val="110"/>
          <w:sz w:val="24"/>
          <w:szCs w:val="24"/>
          <w:lang w:val="es-ES"/>
        </w:rPr>
        <w:t xml:space="preserve"> </w:t>
      </w:r>
      <w:r>
        <w:rPr>
          <w:rFonts w:cs="Arial"/>
          <w:w w:val="110"/>
          <w:sz w:val="24"/>
          <w:szCs w:val="24"/>
          <w:lang w:val="es-ES"/>
        </w:rPr>
        <w:t>autonomía</w:t>
      </w:r>
      <w:r>
        <w:rPr>
          <w:rFonts w:cs="Arial"/>
          <w:spacing w:val="-73"/>
          <w:w w:val="110"/>
          <w:sz w:val="24"/>
          <w:szCs w:val="24"/>
          <w:lang w:val="es-ES"/>
        </w:rPr>
        <w:t xml:space="preserve"> </w:t>
      </w:r>
      <w:r>
        <w:rPr>
          <w:rFonts w:cs="Arial"/>
          <w:w w:val="110"/>
          <w:sz w:val="24"/>
          <w:szCs w:val="24"/>
          <w:lang w:val="es-ES"/>
        </w:rPr>
        <w:t>de estas mujeres, contribuyendo a su realización personal y a su integración social y laboral.</w:t>
      </w:r>
      <w:r>
        <w:rPr>
          <w:rFonts w:cs="Arial"/>
          <w:spacing w:val="1"/>
          <w:w w:val="110"/>
          <w:sz w:val="24"/>
          <w:szCs w:val="24"/>
          <w:lang w:val="es-ES"/>
        </w:rPr>
        <w:t xml:space="preserve"> </w:t>
      </w:r>
      <w:r>
        <w:rPr>
          <w:rFonts w:cs="Arial"/>
          <w:w w:val="110"/>
          <w:sz w:val="24"/>
          <w:szCs w:val="24"/>
          <w:lang w:val="es-ES"/>
        </w:rPr>
        <w:t>Así</w:t>
      </w:r>
      <w:r>
        <w:rPr>
          <w:rFonts w:cs="Arial"/>
          <w:spacing w:val="1"/>
          <w:w w:val="110"/>
          <w:sz w:val="24"/>
          <w:szCs w:val="24"/>
          <w:lang w:val="es-ES"/>
        </w:rPr>
        <w:t xml:space="preserve"> </w:t>
      </w:r>
      <w:r>
        <w:rPr>
          <w:rFonts w:cs="Arial"/>
          <w:w w:val="110"/>
          <w:sz w:val="24"/>
          <w:szCs w:val="24"/>
          <w:lang w:val="es-ES"/>
        </w:rPr>
        <w:t>como</w:t>
      </w:r>
      <w:r>
        <w:rPr>
          <w:rFonts w:cs="Arial"/>
          <w:spacing w:val="-11"/>
          <w:w w:val="110"/>
          <w:sz w:val="24"/>
          <w:szCs w:val="24"/>
          <w:lang w:val="es-ES"/>
        </w:rPr>
        <w:t xml:space="preserve"> </w:t>
      </w:r>
      <w:r>
        <w:rPr>
          <w:rFonts w:cs="Arial"/>
          <w:w w:val="110"/>
          <w:sz w:val="24"/>
          <w:szCs w:val="24"/>
          <w:lang w:val="es-ES"/>
        </w:rPr>
        <w:t>la</w:t>
      </w:r>
      <w:r>
        <w:rPr>
          <w:rFonts w:cs="Arial"/>
          <w:spacing w:val="-11"/>
          <w:w w:val="110"/>
          <w:sz w:val="24"/>
          <w:szCs w:val="24"/>
          <w:lang w:val="es-ES"/>
        </w:rPr>
        <w:t xml:space="preserve"> </w:t>
      </w:r>
      <w:r>
        <w:rPr>
          <w:rFonts w:cs="Arial"/>
          <w:w w:val="110"/>
          <w:sz w:val="24"/>
          <w:szCs w:val="24"/>
          <w:lang w:val="es-ES"/>
        </w:rPr>
        <w:t>denuncia</w:t>
      </w:r>
      <w:r>
        <w:rPr>
          <w:rFonts w:cs="Arial"/>
          <w:spacing w:val="-10"/>
          <w:w w:val="110"/>
          <w:sz w:val="24"/>
          <w:szCs w:val="24"/>
          <w:lang w:val="es-ES"/>
        </w:rPr>
        <w:t xml:space="preserve"> </w:t>
      </w:r>
      <w:r>
        <w:rPr>
          <w:rFonts w:cs="Arial"/>
          <w:w w:val="110"/>
          <w:sz w:val="24"/>
          <w:szCs w:val="24"/>
          <w:lang w:val="es-ES"/>
        </w:rPr>
        <w:t>de</w:t>
      </w:r>
      <w:r>
        <w:rPr>
          <w:rFonts w:cs="Arial"/>
          <w:spacing w:val="-11"/>
          <w:w w:val="110"/>
          <w:sz w:val="24"/>
          <w:szCs w:val="24"/>
          <w:lang w:val="es-ES"/>
        </w:rPr>
        <w:t xml:space="preserve"> </w:t>
      </w:r>
      <w:r>
        <w:rPr>
          <w:rFonts w:cs="Arial"/>
          <w:w w:val="110"/>
          <w:sz w:val="24"/>
          <w:szCs w:val="24"/>
          <w:lang w:val="es-ES"/>
        </w:rPr>
        <w:t>estructuras</w:t>
      </w:r>
      <w:r>
        <w:rPr>
          <w:rFonts w:cs="Arial"/>
          <w:spacing w:val="-11"/>
          <w:w w:val="110"/>
          <w:sz w:val="24"/>
          <w:szCs w:val="24"/>
          <w:lang w:val="es-ES"/>
        </w:rPr>
        <w:t xml:space="preserve"> </w:t>
      </w:r>
      <w:r>
        <w:rPr>
          <w:rFonts w:cs="Arial"/>
          <w:w w:val="110"/>
          <w:sz w:val="24"/>
          <w:szCs w:val="24"/>
          <w:lang w:val="es-ES"/>
        </w:rPr>
        <w:t>que</w:t>
      </w:r>
      <w:r>
        <w:rPr>
          <w:rFonts w:cs="Arial"/>
          <w:spacing w:val="-10"/>
          <w:w w:val="110"/>
          <w:sz w:val="24"/>
          <w:szCs w:val="24"/>
          <w:lang w:val="es-ES"/>
        </w:rPr>
        <w:t xml:space="preserve"> </w:t>
      </w:r>
      <w:r>
        <w:rPr>
          <w:rFonts w:cs="Arial"/>
          <w:w w:val="110"/>
          <w:sz w:val="24"/>
          <w:szCs w:val="24"/>
          <w:lang w:val="es-ES"/>
        </w:rPr>
        <w:t>no</w:t>
      </w:r>
      <w:r>
        <w:rPr>
          <w:rFonts w:cs="Arial"/>
          <w:spacing w:val="-11"/>
          <w:w w:val="110"/>
          <w:sz w:val="24"/>
          <w:szCs w:val="24"/>
          <w:lang w:val="es-ES"/>
        </w:rPr>
        <w:t xml:space="preserve"> </w:t>
      </w:r>
      <w:r>
        <w:rPr>
          <w:rFonts w:cs="Arial"/>
          <w:w w:val="110"/>
          <w:sz w:val="24"/>
          <w:szCs w:val="24"/>
          <w:lang w:val="es-ES"/>
        </w:rPr>
        <w:t>respeten</w:t>
      </w:r>
      <w:r>
        <w:rPr>
          <w:rFonts w:cs="Arial"/>
          <w:spacing w:val="-11"/>
          <w:w w:val="110"/>
          <w:sz w:val="24"/>
          <w:szCs w:val="24"/>
          <w:lang w:val="es-ES"/>
        </w:rPr>
        <w:t xml:space="preserve"> </w:t>
      </w:r>
      <w:r>
        <w:rPr>
          <w:rFonts w:cs="Arial"/>
          <w:w w:val="110"/>
          <w:sz w:val="24"/>
          <w:szCs w:val="24"/>
          <w:lang w:val="es-ES"/>
        </w:rPr>
        <w:t>los</w:t>
      </w:r>
      <w:r>
        <w:rPr>
          <w:rFonts w:cs="Arial"/>
          <w:spacing w:val="-10"/>
          <w:w w:val="110"/>
          <w:sz w:val="24"/>
          <w:szCs w:val="24"/>
          <w:lang w:val="es-ES"/>
        </w:rPr>
        <w:t xml:space="preserve"> </w:t>
      </w:r>
      <w:r>
        <w:rPr>
          <w:rFonts w:cs="Arial"/>
          <w:w w:val="110"/>
          <w:sz w:val="24"/>
          <w:szCs w:val="24"/>
          <w:lang w:val="es-ES"/>
        </w:rPr>
        <w:t>Derechos</w:t>
      </w:r>
      <w:r>
        <w:rPr>
          <w:rFonts w:cs="Arial"/>
          <w:spacing w:val="-11"/>
          <w:w w:val="110"/>
          <w:sz w:val="24"/>
          <w:szCs w:val="24"/>
          <w:lang w:val="es-ES"/>
        </w:rPr>
        <w:t xml:space="preserve"> </w:t>
      </w:r>
      <w:r>
        <w:rPr>
          <w:rFonts w:cs="Arial"/>
          <w:w w:val="110"/>
          <w:sz w:val="24"/>
          <w:szCs w:val="24"/>
          <w:lang w:val="es-ES"/>
        </w:rPr>
        <w:t>Humanos</w:t>
      </w:r>
      <w:r>
        <w:rPr>
          <w:rFonts w:cs="Arial"/>
          <w:spacing w:val="-11"/>
          <w:w w:val="110"/>
          <w:sz w:val="24"/>
          <w:szCs w:val="24"/>
          <w:lang w:val="es-ES"/>
        </w:rPr>
        <w:t xml:space="preserve"> </w:t>
      </w:r>
      <w:r>
        <w:rPr>
          <w:rFonts w:cs="Arial"/>
          <w:w w:val="110"/>
          <w:sz w:val="24"/>
          <w:szCs w:val="24"/>
          <w:lang w:val="es-ES"/>
        </w:rPr>
        <w:t>proclamados</w:t>
      </w:r>
      <w:r>
        <w:rPr>
          <w:rFonts w:cs="Arial"/>
          <w:spacing w:val="-10"/>
          <w:w w:val="110"/>
          <w:sz w:val="24"/>
          <w:szCs w:val="24"/>
          <w:lang w:val="es-ES"/>
        </w:rPr>
        <w:t xml:space="preserve"> </w:t>
      </w:r>
      <w:r>
        <w:rPr>
          <w:rFonts w:cs="Arial"/>
          <w:w w:val="110"/>
          <w:sz w:val="24"/>
          <w:szCs w:val="24"/>
          <w:lang w:val="es-ES"/>
        </w:rPr>
        <w:t>por</w:t>
      </w:r>
      <w:r>
        <w:rPr>
          <w:rFonts w:cs="Arial"/>
          <w:spacing w:val="-11"/>
          <w:w w:val="110"/>
          <w:sz w:val="24"/>
          <w:szCs w:val="24"/>
          <w:lang w:val="es-ES"/>
        </w:rPr>
        <w:t xml:space="preserve"> </w:t>
      </w:r>
      <w:r>
        <w:rPr>
          <w:rFonts w:cs="Arial"/>
          <w:w w:val="110"/>
          <w:sz w:val="24"/>
          <w:szCs w:val="24"/>
          <w:lang w:val="es-ES"/>
        </w:rPr>
        <w:t>Naciones</w:t>
      </w:r>
      <w:r>
        <w:rPr>
          <w:rFonts w:cs="Arial"/>
          <w:spacing w:val="-73"/>
          <w:w w:val="110"/>
          <w:sz w:val="24"/>
          <w:szCs w:val="24"/>
          <w:lang w:val="es-ES"/>
        </w:rPr>
        <w:t xml:space="preserve"> </w:t>
      </w:r>
      <w:r>
        <w:rPr>
          <w:rFonts w:cs="Arial"/>
          <w:w w:val="110"/>
          <w:sz w:val="24"/>
          <w:szCs w:val="24"/>
          <w:lang w:val="es-ES"/>
        </w:rPr>
        <w:t>Unidas, de manera especial en situaciones de injusticia y violación de los derechos de las mujeres,</w:t>
      </w:r>
      <w:r>
        <w:rPr>
          <w:rFonts w:cs="Arial"/>
          <w:spacing w:val="-73"/>
          <w:w w:val="110"/>
          <w:sz w:val="24"/>
          <w:szCs w:val="24"/>
          <w:lang w:val="es-ES"/>
        </w:rPr>
        <w:t xml:space="preserve"> </w:t>
      </w:r>
      <w:r>
        <w:rPr>
          <w:rFonts w:cs="Arial"/>
          <w:w w:val="110"/>
          <w:sz w:val="24"/>
          <w:szCs w:val="24"/>
          <w:lang w:val="es-ES"/>
        </w:rPr>
        <w:t>trabajando</w:t>
      </w:r>
      <w:r>
        <w:rPr>
          <w:rFonts w:cs="Arial"/>
          <w:spacing w:val="-18"/>
          <w:w w:val="110"/>
          <w:sz w:val="24"/>
          <w:szCs w:val="24"/>
          <w:lang w:val="es-ES"/>
        </w:rPr>
        <w:t xml:space="preserve"> </w:t>
      </w:r>
      <w:r>
        <w:rPr>
          <w:rFonts w:cs="Arial"/>
          <w:w w:val="110"/>
          <w:sz w:val="24"/>
          <w:szCs w:val="24"/>
          <w:lang w:val="es-ES"/>
        </w:rPr>
        <w:t>por</w:t>
      </w:r>
      <w:r>
        <w:rPr>
          <w:rFonts w:cs="Arial"/>
          <w:spacing w:val="-17"/>
          <w:w w:val="110"/>
          <w:sz w:val="24"/>
          <w:szCs w:val="24"/>
          <w:lang w:val="es-ES"/>
        </w:rPr>
        <w:t xml:space="preserve"> </w:t>
      </w:r>
      <w:r>
        <w:rPr>
          <w:rFonts w:cs="Arial"/>
          <w:w w:val="110"/>
          <w:sz w:val="24"/>
          <w:szCs w:val="24"/>
          <w:lang w:val="es-ES"/>
        </w:rPr>
        <w:t>la</w:t>
      </w:r>
      <w:r>
        <w:rPr>
          <w:rFonts w:cs="Arial"/>
          <w:spacing w:val="-17"/>
          <w:w w:val="110"/>
          <w:sz w:val="24"/>
          <w:szCs w:val="24"/>
          <w:lang w:val="es-ES"/>
        </w:rPr>
        <w:t xml:space="preserve"> </w:t>
      </w:r>
      <w:r>
        <w:rPr>
          <w:rFonts w:cs="Arial"/>
          <w:w w:val="110"/>
          <w:sz w:val="24"/>
          <w:szCs w:val="24"/>
          <w:lang w:val="es-ES"/>
        </w:rPr>
        <w:t>sensibilización</w:t>
      </w:r>
      <w:r>
        <w:rPr>
          <w:rFonts w:cs="Arial"/>
          <w:spacing w:val="-18"/>
          <w:w w:val="110"/>
          <w:sz w:val="24"/>
          <w:szCs w:val="24"/>
          <w:lang w:val="es-ES"/>
        </w:rPr>
        <w:t xml:space="preserve"> </w:t>
      </w:r>
      <w:r>
        <w:rPr>
          <w:rFonts w:cs="Arial"/>
          <w:w w:val="110"/>
          <w:sz w:val="24"/>
          <w:szCs w:val="24"/>
          <w:lang w:val="es-ES"/>
        </w:rPr>
        <w:t>y</w:t>
      </w:r>
      <w:r>
        <w:rPr>
          <w:rFonts w:cs="Arial"/>
          <w:spacing w:val="-17"/>
          <w:w w:val="110"/>
          <w:sz w:val="24"/>
          <w:szCs w:val="24"/>
          <w:lang w:val="es-ES"/>
        </w:rPr>
        <w:t xml:space="preserve"> </w:t>
      </w:r>
      <w:r>
        <w:rPr>
          <w:rFonts w:cs="Arial"/>
          <w:w w:val="110"/>
          <w:sz w:val="24"/>
          <w:szCs w:val="24"/>
          <w:lang w:val="es-ES"/>
        </w:rPr>
        <w:t>la</w:t>
      </w:r>
      <w:r>
        <w:rPr>
          <w:rFonts w:cs="Arial"/>
          <w:spacing w:val="-17"/>
          <w:w w:val="110"/>
          <w:sz w:val="24"/>
          <w:szCs w:val="24"/>
          <w:lang w:val="es-ES"/>
        </w:rPr>
        <w:t xml:space="preserve"> </w:t>
      </w:r>
      <w:r>
        <w:rPr>
          <w:rFonts w:cs="Arial"/>
          <w:w w:val="110"/>
          <w:sz w:val="24"/>
          <w:szCs w:val="24"/>
          <w:lang w:val="es-ES"/>
        </w:rPr>
        <w:t>transformación</w:t>
      </w:r>
      <w:r>
        <w:rPr>
          <w:rFonts w:cs="Arial"/>
          <w:spacing w:val="-17"/>
          <w:w w:val="110"/>
          <w:sz w:val="24"/>
          <w:szCs w:val="24"/>
          <w:lang w:val="es-ES"/>
        </w:rPr>
        <w:t xml:space="preserve"> </w:t>
      </w:r>
      <w:r>
        <w:rPr>
          <w:rFonts w:cs="Arial"/>
          <w:w w:val="110"/>
          <w:sz w:val="24"/>
          <w:szCs w:val="24"/>
          <w:lang w:val="es-ES"/>
        </w:rPr>
        <w:t>social</w:t>
      </w:r>
      <w:r>
        <w:rPr>
          <w:rFonts w:cs="Arial"/>
          <w:spacing w:val="-18"/>
          <w:w w:val="110"/>
          <w:sz w:val="24"/>
          <w:szCs w:val="24"/>
          <w:lang w:val="es-ES"/>
        </w:rPr>
        <w:t xml:space="preserve"> </w:t>
      </w:r>
      <w:r>
        <w:rPr>
          <w:rFonts w:cs="Arial"/>
          <w:w w:val="110"/>
          <w:sz w:val="24"/>
          <w:szCs w:val="24"/>
          <w:lang w:val="es-ES"/>
        </w:rPr>
        <w:t>en</w:t>
      </w:r>
      <w:r>
        <w:rPr>
          <w:rFonts w:cs="Arial"/>
          <w:spacing w:val="-17"/>
          <w:w w:val="110"/>
          <w:sz w:val="24"/>
          <w:szCs w:val="24"/>
          <w:lang w:val="es-ES"/>
        </w:rPr>
        <w:t xml:space="preserve"> </w:t>
      </w:r>
      <w:r>
        <w:rPr>
          <w:rFonts w:cs="Arial"/>
          <w:w w:val="110"/>
          <w:sz w:val="24"/>
          <w:szCs w:val="24"/>
          <w:lang w:val="es-ES"/>
        </w:rPr>
        <w:t>pro</w:t>
      </w:r>
      <w:r>
        <w:rPr>
          <w:rFonts w:cs="Arial"/>
          <w:spacing w:val="-17"/>
          <w:w w:val="110"/>
          <w:sz w:val="24"/>
          <w:szCs w:val="24"/>
          <w:lang w:val="es-ES"/>
        </w:rPr>
        <w:t xml:space="preserve"> </w:t>
      </w:r>
      <w:r>
        <w:rPr>
          <w:rFonts w:cs="Arial"/>
          <w:w w:val="110"/>
          <w:sz w:val="24"/>
          <w:szCs w:val="24"/>
          <w:lang w:val="es-ES"/>
        </w:rPr>
        <w:t>de</w:t>
      </w:r>
      <w:r>
        <w:rPr>
          <w:rFonts w:cs="Arial"/>
          <w:spacing w:val="-18"/>
          <w:w w:val="110"/>
          <w:sz w:val="24"/>
          <w:szCs w:val="24"/>
          <w:lang w:val="es-ES"/>
        </w:rPr>
        <w:t xml:space="preserve"> </w:t>
      </w:r>
      <w:r>
        <w:rPr>
          <w:rFonts w:cs="Arial"/>
          <w:w w:val="110"/>
          <w:sz w:val="24"/>
          <w:szCs w:val="24"/>
          <w:lang w:val="es-ES"/>
        </w:rPr>
        <w:t>una</w:t>
      </w:r>
      <w:r>
        <w:rPr>
          <w:rFonts w:cs="Arial"/>
          <w:spacing w:val="-17"/>
          <w:w w:val="110"/>
          <w:sz w:val="24"/>
          <w:szCs w:val="24"/>
          <w:lang w:val="es-ES"/>
        </w:rPr>
        <w:t xml:space="preserve"> </w:t>
      </w:r>
      <w:r>
        <w:rPr>
          <w:rFonts w:cs="Arial"/>
          <w:w w:val="110"/>
          <w:sz w:val="24"/>
          <w:szCs w:val="24"/>
          <w:lang w:val="es-ES"/>
        </w:rPr>
        <w:t>sociedad</w:t>
      </w:r>
      <w:r>
        <w:rPr>
          <w:rFonts w:cs="Arial"/>
          <w:spacing w:val="-17"/>
          <w:w w:val="110"/>
          <w:sz w:val="24"/>
          <w:szCs w:val="24"/>
          <w:lang w:val="es-ES"/>
        </w:rPr>
        <w:t xml:space="preserve"> </w:t>
      </w:r>
      <w:r>
        <w:rPr>
          <w:rFonts w:cs="Arial"/>
          <w:w w:val="110"/>
          <w:sz w:val="24"/>
          <w:szCs w:val="24"/>
          <w:lang w:val="es-ES"/>
        </w:rPr>
        <w:t>justa</w:t>
      </w:r>
      <w:r>
        <w:rPr>
          <w:rFonts w:cs="Arial"/>
          <w:spacing w:val="-17"/>
          <w:w w:val="110"/>
          <w:sz w:val="24"/>
          <w:szCs w:val="24"/>
          <w:lang w:val="es-ES"/>
        </w:rPr>
        <w:t xml:space="preserve"> </w:t>
      </w:r>
      <w:r>
        <w:rPr>
          <w:rFonts w:cs="Arial"/>
          <w:w w:val="110"/>
          <w:sz w:val="24"/>
          <w:szCs w:val="24"/>
          <w:lang w:val="es-ES"/>
        </w:rPr>
        <w:t>e</w:t>
      </w:r>
      <w:r>
        <w:rPr>
          <w:rFonts w:cs="Arial"/>
          <w:spacing w:val="-18"/>
          <w:w w:val="110"/>
          <w:sz w:val="24"/>
          <w:szCs w:val="24"/>
          <w:lang w:val="es-ES"/>
        </w:rPr>
        <w:t xml:space="preserve"> </w:t>
      </w:r>
      <w:r>
        <w:rPr>
          <w:rFonts w:cs="Arial"/>
          <w:w w:val="110"/>
          <w:sz w:val="24"/>
          <w:szCs w:val="24"/>
          <w:lang w:val="es-ES"/>
        </w:rPr>
        <w:t>igualitaria.</w:t>
      </w:r>
      <w:r>
        <w:rPr>
          <w:rFonts w:cs="Arial"/>
          <w:spacing w:val="-73"/>
          <w:w w:val="110"/>
          <w:sz w:val="24"/>
          <w:szCs w:val="24"/>
          <w:lang w:val="es-ES"/>
        </w:rPr>
        <w:t xml:space="preserve"> </w:t>
      </w:r>
      <w:r>
        <w:rPr>
          <w:rFonts w:cs="Arial"/>
          <w:w w:val="110"/>
          <w:sz w:val="24"/>
          <w:szCs w:val="24"/>
          <w:lang w:val="es-ES"/>
        </w:rPr>
        <w:t>En el año 2010, fruto de la experiencia, el estudio, el análisis y la reflexión sobre las necesidades</w:t>
      </w:r>
    </w:p>
    <w:p>
      <w:pPr>
        <w:pStyle w:val="Textoindependiente"/>
        <w:spacing w:before="4" w:after="240" w:line="360" w:lineRule="auto"/>
        <w:ind w:left="142" w:right="221"/>
        <w:jc w:val="both"/>
        <w:rPr>
          <w:rFonts w:cs="Arial"/>
          <w:w w:val="110"/>
          <w:sz w:val="24"/>
          <w:szCs w:val="24"/>
          <w:lang w:val="es-ES"/>
        </w:rPr>
      </w:pPr>
    </w:p>
    <w:p>
      <w:pPr>
        <w:pStyle w:val="Textoindependiente"/>
        <w:spacing w:before="4" w:after="240" w:line="360" w:lineRule="auto"/>
        <w:ind w:left="142" w:right="221"/>
        <w:jc w:val="both"/>
        <w:rPr>
          <w:rFonts w:cs="Arial"/>
          <w:w w:val="110"/>
          <w:sz w:val="24"/>
          <w:szCs w:val="24"/>
          <w:lang w:val="es-ES"/>
        </w:rPr>
      </w:pPr>
      <w:r>
        <w:rPr>
          <w:rFonts w:cs="Arial"/>
          <w:spacing w:val="1"/>
          <w:w w:val="110"/>
          <w:sz w:val="24"/>
          <w:szCs w:val="24"/>
          <w:lang w:val="es-ES"/>
        </w:rPr>
        <w:t xml:space="preserve"> </w:t>
      </w:r>
      <w:r>
        <w:rPr>
          <w:rFonts w:cs="Arial"/>
          <w:w w:val="110"/>
          <w:sz w:val="24"/>
          <w:szCs w:val="24"/>
          <w:lang w:val="es-ES"/>
        </w:rPr>
        <w:t>reales de las mujeres, nace en Las Palmas de Gran Canaria, el Programa Daniela de Atención a la</w:t>
      </w:r>
      <w:r>
        <w:rPr>
          <w:rFonts w:cs="Arial"/>
          <w:spacing w:val="1"/>
          <w:w w:val="110"/>
          <w:sz w:val="24"/>
          <w:szCs w:val="24"/>
          <w:lang w:val="es-ES"/>
        </w:rPr>
        <w:t xml:space="preserve"> </w:t>
      </w:r>
      <w:r>
        <w:rPr>
          <w:rFonts w:cs="Arial"/>
          <w:w w:val="110"/>
          <w:sz w:val="24"/>
          <w:szCs w:val="24"/>
          <w:lang w:val="es-ES"/>
        </w:rPr>
        <w:t>Mujer,</w:t>
      </w:r>
      <w:r>
        <w:rPr>
          <w:rFonts w:cs="Arial"/>
          <w:spacing w:val="-5"/>
          <w:w w:val="110"/>
          <w:sz w:val="24"/>
          <w:szCs w:val="24"/>
          <w:lang w:val="es-ES"/>
        </w:rPr>
        <w:t xml:space="preserve"> </w:t>
      </w:r>
      <w:r>
        <w:rPr>
          <w:rFonts w:cs="Arial"/>
          <w:w w:val="110"/>
          <w:sz w:val="24"/>
          <w:szCs w:val="24"/>
          <w:lang w:val="es-ES"/>
        </w:rPr>
        <w:t>llevando</w:t>
      </w:r>
      <w:r>
        <w:rPr>
          <w:rFonts w:cs="Arial"/>
          <w:spacing w:val="-5"/>
          <w:w w:val="110"/>
          <w:sz w:val="24"/>
          <w:szCs w:val="24"/>
          <w:lang w:val="es-ES"/>
        </w:rPr>
        <w:t xml:space="preserve"> </w:t>
      </w:r>
      <w:r>
        <w:rPr>
          <w:rFonts w:cs="Arial"/>
          <w:w w:val="110"/>
          <w:sz w:val="24"/>
          <w:szCs w:val="24"/>
          <w:lang w:val="es-ES"/>
        </w:rPr>
        <w:t>a</w:t>
      </w:r>
      <w:r>
        <w:rPr>
          <w:rFonts w:cs="Arial"/>
          <w:spacing w:val="-4"/>
          <w:w w:val="110"/>
          <w:sz w:val="24"/>
          <w:szCs w:val="24"/>
          <w:lang w:val="es-ES"/>
        </w:rPr>
        <w:t xml:space="preserve"> </w:t>
      </w:r>
      <w:r>
        <w:rPr>
          <w:rFonts w:cs="Arial"/>
          <w:w w:val="110"/>
          <w:sz w:val="24"/>
          <w:szCs w:val="24"/>
          <w:lang w:val="es-ES"/>
        </w:rPr>
        <w:t>cabo</w:t>
      </w:r>
      <w:r>
        <w:rPr>
          <w:rFonts w:cs="Arial"/>
          <w:spacing w:val="-5"/>
          <w:w w:val="110"/>
          <w:sz w:val="24"/>
          <w:szCs w:val="24"/>
          <w:lang w:val="es-ES"/>
        </w:rPr>
        <w:t xml:space="preserve"> </w:t>
      </w:r>
      <w:r>
        <w:rPr>
          <w:rFonts w:cs="Arial"/>
          <w:w w:val="110"/>
          <w:sz w:val="24"/>
          <w:szCs w:val="24"/>
          <w:lang w:val="es-ES"/>
        </w:rPr>
        <w:t>los</w:t>
      </w:r>
      <w:r>
        <w:rPr>
          <w:rFonts w:cs="Arial"/>
          <w:spacing w:val="-5"/>
          <w:w w:val="110"/>
          <w:sz w:val="24"/>
          <w:szCs w:val="24"/>
          <w:lang w:val="es-ES"/>
        </w:rPr>
        <w:t xml:space="preserve"> </w:t>
      </w:r>
      <w:r>
        <w:rPr>
          <w:rFonts w:cs="Arial"/>
          <w:w w:val="110"/>
          <w:sz w:val="24"/>
          <w:szCs w:val="24"/>
          <w:lang w:val="es-ES"/>
        </w:rPr>
        <w:t>proyectos</w:t>
      </w:r>
      <w:r>
        <w:rPr>
          <w:rFonts w:cs="Arial"/>
          <w:spacing w:val="-4"/>
          <w:w w:val="110"/>
          <w:sz w:val="24"/>
          <w:szCs w:val="24"/>
          <w:lang w:val="es-ES"/>
        </w:rPr>
        <w:t xml:space="preserve"> </w:t>
      </w:r>
      <w:r>
        <w:rPr>
          <w:rFonts w:cs="Arial"/>
          <w:w w:val="110"/>
          <w:sz w:val="24"/>
          <w:szCs w:val="24"/>
          <w:lang w:val="es-ES"/>
        </w:rPr>
        <w:t>Casa</w:t>
      </w:r>
      <w:r>
        <w:rPr>
          <w:rFonts w:cs="Arial"/>
          <w:spacing w:val="-5"/>
          <w:w w:val="110"/>
          <w:sz w:val="24"/>
          <w:szCs w:val="24"/>
          <w:lang w:val="es-ES"/>
        </w:rPr>
        <w:t xml:space="preserve"> </w:t>
      </w:r>
      <w:r>
        <w:rPr>
          <w:rFonts w:cs="Arial"/>
          <w:w w:val="110"/>
          <w:sz w:val="24"/>
          <w:szCs w:val="24"/>
          <w:lang w:val="es-ES"/>
        </w:rPr>
        <w:t>de</w:t>
      </w:r>
      <w:r>
        <w:rPr>
          <w:rFonts w:cs="Arial"/>
          <w:spacing w:val="-5"/>
          <w:w w:val="110"/>
          <w:sz w:val="24"/>
          <w:szCs w:val="24"/>
          <w:lang w:val="es-ES"/>
        </w:rPr>
        <w:t xml:space="preserve"> </w:t>
      </w:r>
      <w:r>
        <w:rPr>
          <w:rFonts w:cs="Arial"/>
          <w:w w:val="110"/>
          <w:sz w:val="24"/>
          <w:szCs w:val="24"/>
          <w:lang w:val="es-ES"/>
        </w:rPr>
        <w:t>Acogida</w:t>
      </w:r>
      <w:r>
        <w:rPr>
          <w:rFonts w:cs="Arial"/>
          <w:spacing w:val="-4"/>
          <w:w w:val="110"/>
          <w:sz w:val="24"/>
          <w:szCs w:val="24"/>
          <w:lang w:val="es-ES"/>
        </w:rPr>
        <w:t xml:space="preserve"> </w:t>
      </w:r>
      <w:r>
        <w:rPr>
          <w:rFonts w:cs="Arial"/>
          <w:w w:val="110"/>
          <w:sz w:val="24"/>
          <w:szCs w:val="24"/>
          <w:lang w:val="es-ES"/>
        </w:rPr>
        <w:t>Daniela</w:t>
      </w:r>
      <w:r>
        <w:rPr>
          <w:rFonts w:cs="Arial"/>
          <w:spacing w:val="-5"/>
          <w:w w:val="110"/>
          <w:sz w:val="24"/>
          <w:szCs w:val="24"/>
          <w:lang w:val="es-ES"/>
        </w:rPr>
        <w:t xml:space="preserve"> </w:t>
      </w:r>
      <w:r>
        <w:rPr>
          <w:rFonts w:cs="Arial"/>
          <w:w w:val="110"/>
          <w:sz w:val="24"/>
          <w:szCs w:val="24"/>
          <w:lang w:val="es-ES"/>
        </w:rPr>
        <w:t>y</w:t>
      </w:r>
      <w:r>
        <w:rPr>
          <w:rFonts w:cs="Arial"/>
          <w:spacing w:val="-5"/>
          <w:w w:val="110"/>
          <w:sz w:val="24"/>
          <w:szCs w:val="24"/>
          <w:lang w:val="es-ES"/>
        </w:rPr>
        <w:t xml:space="preserve"> </w:t>
      </w:r>
      <w:r>
        <w:rPr>
          <w:rFonts w:cs="Arial"/>
          <w:w w:val="110"/>
          <w:sz w:val="24"/>
          <w:szCs w:val="24"/>
          <w:lang w:val="es-ES"/>
        </w:rPr>
        <w:t>Daniela</w:t>
      </w:r>
      <w:r>
        <w:rPr>
          <w:rFonts w:cs="Arial"/>
          <w:spacing w:val="-4"/>
          <w:w w:val="110"/>
          <w:sz w:val="24"/>
          <w:szCs w:val="24"/>
          <w:lang w:val="es-ES"/>
        </w:rPr>
        <w:t xml:space="preserve"> </w:t>
      </w:r>
      <w:r>
        <w:rPr>
          <w:rFonts w:cs="Arial"/>
          <w:w w:val="110"/>
          <w:sz w:val="24"/>
          <w:szCs w:val="24"/>
          <w:lang w:val="es-ES"/>
        </w:rPr>
        <w:t>Participa.</w:t>
      </w:r>
      <w:r>
        <w:rPr>
          <w:rFonts w:cs="Arial"/>
          <w:spacing w:val="-5"/>
          <w:w w:val="110"/>
          <w:sz w:val="24"/>
          <w:szCs w:val="24"/>
          <w:lang w:val="es-ES"/>
        </w:rPr>
        <w:t xml:space="preserve"> </w:t>
      </w:r>
      <w:r>
        <w:rPr>
          <w:rFonts w:cs="Arial"/>
          <w:w w:val="110"/>
          <w:sz w:val="24"/>
          <w:szCs w:val="24"/>
          <w:lang w:val="es-ES"/>
        </w:rPr>
        <w:t>Posteriormente</w:t>
      </w:r>
      <w:r>
        <w:rPr>
          <w:rFonts w:cs="Arial"/>
          <w:spacing w:val="-4"/>
          <w:w w:val="110"/>
          <w:sz w:val="24"/>
          <w:szCs w:val="24"/>
          <w:lang w:val="es-ES"/>
        </w:rPr>
        <w:t xml:space="preserve"> </w:t>
      </w:r>
      <w:r>
        <w:rPr>
          <w:rFonts w:cs="Arial"/>
          <w:w w:val="110"/>
          <w:sz w:val="24"/>
          <w:szCs w:val="24"/>
          <w:lang w:val="es-ES"/>
        </w:rPr>
        <w:t>y como continuidad a la Casa de Acogida, en febrero de 2015, se inaugura el proyecto Piso de</w:t>
      </w:r>
      <w:r>
        <w:rPr>
          <w:rFonts w:cs="Arial"/>
          <w:spacing w:val="1"/>
          <w:w w:val="110"/>
          <w:sz w:val="24"/>
          <w:szCs w:val="24"/>
          <w:lang w:val="es-ES"/>
        </w:rPr>
        <w:t xml:space="preserve"> </w:t>
      </w:r>
      <w:r>
        <w:rPr>
          <w:rFonts w:cs="Arial"/>
          <w:w w:val="110"/>
          <w:sz w:val="24"/>
          <w:szCs w:val="24"/>
          <w:lang w:val="es-ES"/>
        </w:rPr>
        <w:t>Autonomía.</w:t>
      </w:r>
    </w:p>
    <w:p>
      <w:pPr>
        <w:pStyle w:val="Textoindependiente"/>
        <w:spacing w:after="240" w:line="360" w:lineRule="auto"/>
        <w:ind w:left="142"/>
        <w:jc w:val="both"/>
        <w:rPr>
          <w:rFonts w:cs="Arial"/>
          <w:w w:val="110"/>
          <w:sz w:val="24"/>
          <w:szCs w:val="24"/>
          <w:lang w:val="es-ES"/>
        </w:rPr>
      </w:pPr>
      <w:r>
        <w:rPr>
          <w:rFonts w:cs="Arial"/>
          <w:w w:val="110"/>
          <w:sz w:val="24"/>
          <w:szCs w:val="24"/>
          <w:lang w:val="es-ES"/>
        </w:rPr>
        <w:t>El Programa Daniela Oblatas está formado por un equipo de trabajo interdisciplinar compuesto por miembros de la Entidad, profesionales, voluntariado y laicado que se identifican con valores como la igualdad, el respeto, la empatía, la acogida, el compromiso, la solidaridad, la responsabilidad, el altruismo y la confianza en que la labor desarrollada es generadora de un cambio social que garantice la igualdad real y efectiva de todas las mujeres. Con la atención puesta en la realidad social y en la mujer, se ofrecen respuestas creativas a las nuevas necesidades y desafíos, haciendo visible la situación de injusticia de las mujeres y su compromiso por la transformación social, se favorece la formación continua y evaluación de los proyectos, para una mejora profesional y un trabajo de calidad. Desde una identidad compartida y la vinculación de la Entidad, se fortalece el trabajo en equipo y se vela por la integración y el aprendizaje mutuo entre todas las personas participantes en los proyectos.</w:t>
      </w:r>
    </w:p>
    <w:p>
      <w:pPr>
        <w:pStyle w:val="Textoindependiente"/>
        <w:spacing w:line="360" w:lineRule="auto"/>
        <w:ind w:left="142"/>
        <w:jc w:val="both"/>
        <w:rPr>
          <w:rFonts w:cs="Arial"/>
          <w:w w:val="110"/>
          <w:sz w:val="24"/>
          <w:szCs w:val="24"/>
          <w:lang w:val="es-ES"/>
        </w:rPr>
      </w:pPr>
      <w:r>
        <w:rPr>
          <w:rFonts w:cs="Arial"/>
          <w:w w:val="110"/>
          <w:sz w:val="24"/>
          <w:szCs w:val="24"/>
          <w:lang w:val="es-ES"/>
        </w:rPr>
        <w:t>Se compromete en la sostenibilidad económica de los proyectos, diversificando las fuentes de financiación e impulsando la autofinanciación.</w:t>
      </w:r>
    </w:p>
    <w:p>
      <w:pPr>
        <w:pStyle w:val="Textoindependiente"/>
        <w:spacing w:line="360" w:lineRule="auto"/>
        <w:ind w:left="142"/>
        <w:jc w:val="both"/>
        <w:rPr>
          <w:rFonts w:cs="Arial"/>
          <w:w w:val="110"/>
          <w:sz w:val="24"/>
          <w:szCs w:val="24"/>
          <w:lang w:val="es-ES"/>
        </w:rPr>
      </w:pPr>
    </w:p>
    <w:p>
      <w:pPr>
        <w:pStyle w:val="Textoindependiente"/>
        <w:spacing w:after="240" w:line="360" w:lineRule="auto"/>
        <w:ind w:left="142"/>
        <w:jc w:val="both"/>
        <w:rPr>
          <w:rFonts w:cs="Arial"/>
          <w:w w:val="110"/>
          <w:sz w:val="24"/>
          <w:szCs w:val="24"/>
          <w:lang w:val="es-ES"/>
        </w:rPr>
      </w:pPr>
      <w:r>
        <w:rPr>
          <w:rFonts w:cs="Arial"/>
          <w:w w:val="110"/>
          <w:sz w:val="24"/>
          <w:szCs w:val="24"/>
          <w:lang w:val="es-ES"/>
        </w:rPr>
        <w:t>La actividad principal del Programa Daniela Oblatas es acoger, acompañar e instruir, así como ofrecer una atención integral a mujeres que son Víctimas de Trata con Fines de Explotación Sexual y a mujeres que se encuentran en contextos de prostitución o en riesgo de exclusión</w:t>
      </w:r>
    </w:p>
    <w:p>
      <w:pPr>
        <w:pStyle w:val="Textoindependiente"/>
        <w:spacing w:after="240" w:line="360" w:lineRule="auto"/>
        <w:ind w:left="142"/>
        <w:jc w:val="both"/>
        <w:rPr>
          <w:rFonts w:cs="Arial"/>
          <w:w w:val="110"/>
          <w:sz w:val="24"/>
          <w:szCs w:val="24"/>
          <w:lang w:val="es-ES"/>
        </w:rPr>
      </w:pPr>
    </w:p>
    <w:p>
      <w:pPr>
        <w:pStyle w:val="Textoindependiente"/>
        <w:spacing w:after="240" w:line="360" w:lineRule="auto"/>
        <w:ind w:left="142"/>
        <w:jc w:val="both"/>
        <w:rPr>
          <w:rFonts w:cs="Arial"/>
          <w:w w:val="110"/>
          <w:sz w:val="24"/>
          <w:szCs w:val="24"/>
          <w:lang w:val="es-ES"/>
        </w:rPr>
      </w:pPr>
      <w:r>
        <w:rPr>
          <w:rFonts w:cs="Arial"/>
          <w:w w:val="110"/>
          <w:sz w:val="24"/>
          <w:szCs w:val="24"/>
          <w:lang w:val="es-ES"/>
        </w:rPr>
        <w:lastRenderedPageBreak/>
        <w:t>social. Así como informar, formar y sensibilizar sobre la realidad del contexto prostitucional y la trata de seres humanos, la feminización de la pobreza, la igualdad y la violencia, desde una perspectiva de género, teniendo en cuenta las características de los diferentes ámbitos de actuación.</w:t>
      </w:r>
    </w:p>
    <w:p>
      <w:pPr>
        <w:spacing w:before="91"/>
        <w:rPr>
          <w:rFonts w:ascii="Tahoma" w:hAnsi="Tahoma" w:cs="Tahoma"/>
          <w:b/>
          <w:color w:val="900490"/>
          <w:w w:val="115"/>
          <w:sz w:val="24"/>
          <w:szCs w:val="24"/>
        </w:rPr>
      </w:pPr>
    </w:p>
    <w:p>
      <w:pPr>
        <w:spacing w:before="91"/>
        <w:rPr>
          <w:rFonts w:ascii="Tahoma" w:hAnsi="Tahoma" w:cs="Tahoma"/>
          <w:b/>
          <w:color w:val="900490"/>
          <w:w w:val="115"/>
          <w:sz w:val="24"/>
          <w:szCs w:val="24"/>
        </w:rPr>
      </w:pPr>
      <w:r>
        <w:rPr>
          <w:rFonts w:ascii="Tahoma" w:hAnsi="Tahoma" w:cs="Tahoma"/>
          <w:b/>
          <w:color w:val="900490"/>
          <w:w w:val="115"/>
          <w:sz w:val="24"/>
          <w:szCs w:val="24"/>
        </w:rPr>
        <w:t xml:space="preserve">  Proyecto Casa de Acogida Daniela:</w:t>
      </w:r>
    </w:p>
    <w:p>
      <w:pPr>
        <w:tabs>
          <w:tab w:val="left" w:pos="1094"/>
        </w:tabs>
        <w:spacing w:line="360" w:lineRule="auto"/>
        <w:ind w:left="142"/>
        <w:jc w:val="both"/>
        <w:rPr>
          <w:rFonts w:ascii="Arial" w:eastAsia="Tahoma" w:hAnsi="Arial" w:cs="Arial"/>
          <w:w w:val="110"/>
          <w:sz w:val="24"/>
          <w:szCs w:val="24"/>
        </w:rPr>
      </w:pPr>
      <w:r>
        <w:rPr>
          <w:rFonts w:ascii="Arial" w:eastAsia="Tahoma" w:hAnsi="Arial" w:cs="Arial"/>
          <w:w w:val="110"/>
          <w:sz w:val="24"/>
          <w:szCs w:val="24"/>
        </w:rPr>
        <w:t>La Casa de Acogida Daniela ofrece un lugar de residencia y convivencia que posibilita a la mujer y a sus hijas e hijos: protección de su integridad física y psíquica, fomento de su autonomía personal e impulso para lograr su promoción e integración socio-laboral mediante la atención integral. Contempla una intervención socioeducativa, psicológica y jurídica, desde una perspectiva integral y de género, llevada a cabo por el equipo Interdisciplinar de Atención Especializada del Programa Daniela.</w:t>
      </w:r>
    </w:p>
    <w:p>
      <w:pPr>
        <w:tabs>
          <w:tab w:val="left" w:pos="1094"/>
        </w:tabs>
        <w:spacing w:line="360" w:lineRule="auto"/>
        <w:ind w:left="142"/>
        <w:jc w:val="both"/>
        <w:rPr>
          <w:rFonts w:ascii="Arial" w:eastAsia="Tahoma" w:hAnsi="Arial" w:cs="Arial"/>
          <w:w w:val="110"/>
          <w:sz w:val="24"/>
          <w:szCs w:val="24"/>
        </w:rPr>
      </w:pPr>
      <w:r>
        <w:rPr>
          <w:rFonts w:ascii="Arial" w:eastAsia="Tahoma" w:hAnsi="Arial" w:cs="Arial"/>
          <w:w w:val="110"/>
          <w:sz w:val="24"/>
          <w:szCs w:val="24"/>
        </w:rPr>
        <w:t>El número total de plazas de la Casa de Acogida es de 15, incluyendo mujeres, niñas y niños. Al ser un proyecto específico para mujeres víctimas de trata en todas sus formas, como protocolo de actuación, se mantiene en reserva plazas para mujeres derivadas por los Cuerpos de Seguridad del Estado o se encuentren en extrema vulnerabilidad por las mismas razones.</w:t>
      </w:r>
    </w:p>
    <w:p>
      <w:pPr>
        <w:tabs>
          <w:tab w:val="left" w:pos="1094"/>
        </w:tabs>
        <w:spacing w:after="0" w:line="360" w:lineRule="auto"/>
        <w:ind w:left="142"/>
        <w:jc w:val="both"/>
        <w:rPr>
          <w:rFonts w:ascii="Arial" w:eastAsia="Tahoma" w:hAnsi="Arial" w:cs="Arial"/>
          <w:w w:val="110"/>
          <w:sz w:val="24"/>
          <w:szCs w:val="24"/>
        </w:rPr>
      </w:pPr>
      <w:r>
        <w:rPr>
          <w:rFonts w:ascii="Arial" w:eastAsia="Tahoma" w:hAnsi="Arial" w:cs="Arial"/>
          <w:w w:val="110"/>
          <w:sz w:val="24"/>
          <w:szCs w:val="24"/>
        </w:rPr>
        <w:t>Las 15 plazas, pretenden dar protección y alojamiento a mujeres con el siguiente perfil:</w:t>
      </w:r>
    </w:p>
    <w:p>
      <w:pPr>
        <w:numPr>
          <w:ilvl w:val="0"/>
          <w:numId w:val="14"/>
        </w:numPr>
        <w:tabs>
          <w:tab w:val="left" w:pos="1094"/>
        </w:tabs>
        <w:spacing w:after="0" w:line="360" w:lineRule="auto"/>
        <w:jc w:val="both"/>
        <w:rPr>
          <w:rFonts w:ascii="Arial" w:eastAsia="Tahoma" w:hAnsi="Arial" w:cs="Arial"/>
          <w:w w:val="110"/>
          <w:sz w:val="24"/>
          <w:szCs w:val="24"/>
        </w:rPr>
      </w:pPr>
      <w:r>
        <w:rPr>
          <w:rFonts w:ascii="Arial" w:eastAsia="Tahoma" w:hAnsi="Arial" w:cs="Arial"/>
          <w:w w:val="110"/>
          <w:sz w:val="24"/>
          <w:szCs w:val="24"/>
        </w:rPr>
        <w:t>Estén o hayan estado en prostitución.</w:t>
      </w:r>
    </w:p>
    <w:p>
      <w:pPr>
        <w:numPr>
          <w:ilvl w:val="0"/>
          <w:numId w:val="14"/>
        </w:numPr>
        <w:tabs>
          <w:tab w:val="left" w:pos="1094"/>
        </w:tabs>
        <w:spacing w:after="0" w:line="360" w:lineRule="auto"/>
        <w:jc w:val="both"/>
        <w:rPr>
          <w:rFonts w:ascii="Arial" w:eastAsia="Tahoma" w:hAnsi="Arial" w:cs="Arial"/>
          <w:w w:val="110"/>
          <w:sz w:val="24"/>
          <w:szCs w:val="24"/>
        </w:rPr>
      </w:pPr>
      <w:r>
        <w:rPr>
          <w:rFonts w:ascii="Arial" w:eastAsia="Tahoma" w:hAnsi="Arial" w:cs="Arial"/>
          <w:w w:val="110"/>
          <w:sz w:val="24"/>
          <w:szCs w:val="24"/>
        </w:rPr>
        <w:t>Sean víctimas de trata, con fines de explotación sexual, laboral o matrimonio servil.</w:t>
      </w:r>
    </w:p>
    <w:p>
      <w:pPr>
        <w:numPr>
          <w:ilvl w:val="0"/>
          <w:numId w:val="14"/>
        </w:numPr>
        <w:tabs>
          <w:tab w:val="left" w:pos="1094"/>
        </w:tabs>
        <w:spacing w:after="0" w:line="360" w:lineRule="auto"/>
        <w:jc w:val="both"/>
        <w:rPr>
          <w:rFonts w:ascii="Tahoma" w:eastAsia="Tahoma" w:hAnsi="Tahoma" w:cs="Tahoma"/>
          <w:w w:val="110"/>
          <w:sz w:val="24"/>
          <w:szCs w:val="24"/>
        </w:rPr>
      </w:pPr>
      <w:r>
        <w:rPr>
          <w:rFonts w:ascii="Arial" w:eastAsia="Tahoma" w:hAnsi="Arial" w:cs="Arial"/>
          <w:w w:val="110"/>
          <w:sz w:val="24"/>
          <w:szCs w:val="24"/>
        </w:rPr>
        <w:t>Se encuentren en situación de exclusión social severa.</w:t>
      </w:r>
    </w:p>
    <w:p>
      <w:pPr>
        <w:tabs>
          <w:tab w:val="left" w:pos="1094"/>
        </w:tabs>
        <w:spacing w:after="0" w:line="360" w:lineRule="auto"/>
        <w:jc w:val="both"/>
        <w:rPr>
          <w:rFonts w:ascii="Tahoma" w:eastAsia="Tahoma" w:hAnsi="Tahoma" w:cs="Tahoma"/>
          <w:w w:val="110"/>
          <w:sz w:val="24"/>
          <w:szCs w:val="24"/>
        </w:rPr>
      </w:pPr>
    </w:p>
    <w:p>
      <w:pPr>
        <w:tabs>
          <w:tab w:val="left" w:pos="1094"/>
        </w:tabs>
        <w:spacing w:after="0" w:line="360" w:lineRule="auto"/>
        <w:jc w:val="both"/>
        <w:rPr>
          <w:rFonts w:ascii="Tahoma" w:eastAsia="Tahoma" w:hAnsi="Tahoma" w:cs="Tahoma"/>
          <w:w w:val="110"/>
          <w:sz w:val="24"/>
          <w:szCs w:val="24"/>
        </w:rPr>
      </w:pPr>
    </w:p>
    <w:p>
      <w:pPr>
        <w:rPr>
          <w:rFonts w:cs="Calibri"/>
          <w:b/>
        </w:rPr>
      </w:pPr>
    </w:p>
    <w:p>
      <w:pPr>
        <w:rPr>
          <w:rFonts w:cs="Calibri"/>
          <w:b/>
        </w:rPr>
      </w:pPr>
    </w:p>
    <w:p>
      <w:pPr>
        <w:spacing w:before="91"/>
        <w:rPr>
          <w:rFonts w:ascii="Tahoma" w:hAnsi="Tahoma" w:cs="Tahoma"/>
          <w:b/>
          <w:color w:val="900490"/>
          <w:w w:val="115"/>
          <w:sz w:val="24"/>
          <w:szCs w:val="24"/>
        </w:rPr>
      </w:pPr>
      <w:r>
        <w:rPr>
          <w:rFonts w:ascii="Tahoma" w:hAnsi="Tahoma" w:cs="Tahoma"/>
          <w:b/>
          <w:color w:val="900490"/>
          <w:w w:val="115"/>
          <w:sz w:val="24"/>
          <w:szCs w:val="24"/>
        </w:rPr>
        <w:t>Proyecto Daniela Participa / Servicio Insular de Intervención Especializada en Prostitución y Explotación Sexual:</w:t>
      </w:r>
    </w:p>
    <w:p>
      <w:pPr>
        <w:spacing w:after="200" w:line="360" w:lineRule="auto"/>
        <w:jc w:val="both"/>
        <w:rPr>
          <w:rFonts w:ascii="Arial" w:eastAsia="Tahoma" w:hAnsi="Arial" w:cs="Arial"/>
          <w:w w:val="110"/>
          <w:sz w:val="24"/>
          <w:szCs w:val="24"/>
        </w:rPr>
      </w:pPr>
      <w:r>
        <w:rPr>
          <w:rFonts w:ascii="Arial" w:eastAsia="Tahoma" w:hAnsi="Arial" w:cs="Arial"/>
          <w:w w:val="110"/>
          <w:sz w:val="24"/>
          <w:szCs w:val="24"/>
        </w:rPr>
        <w:t>Daniela Participa, desde la intervención en medio abierto, se acerca a ámbitos de prostitución, pisos, clubes y calles, con el fin de darse a conocer entre las mujeres y ser un recurso de apoyo. También es este el medio de conocer la realidad que enmarca los contextos de prostitución y detectar posibles indicadores de trata de seres humanos.  Paralelamente a ello, se interviene con las mujeres que lo precisan mediante el acompañamiento e impulso de su integración socio laboral, a través de proyectos, talleres y actividades propias o bien de la red comunitaria, propiciando un acompañamiento integral.</w:t>
      </w:r>
    </w:p>
    <w:p>
      <w:pPr>
        <w:spacing w:line="360" w:lineRule="auto"/>
        <w:jc w:val="both"/>
        <w:rPr>
          <w:rFonts w:ascii="Arial" w:hAnsi="Arial" w:cs="Arial"/>
          <w:noProof/>
          <w:lang w:eastAsia="es-ES"/>
        </w:rPr>
      </w:pPr>
      <w:r>
        <w:rPr>
          <w:rFonts w:ascii="Arial" w:eastAsia="Tahoma" w:hAnsi="Arial" w:cs="Arial"/>
          <w:w w:val="110"/>
          <w:sz w:val="24"/>
          <w:szCs w:val="24"/>
        </w:rPr>
        <w:t xml:space="preserve">Además, Daniela Participa abarca el ámbito de formación, sensibilización y prevención dirigido a colectivos profesionales y centros educativos, desde donde se incide en visibilizar la realidad que abarcamos, mujer, exclusión social, feminización de la pobreza, igualdad y violencia, prostitución y trata de seres humanos. La finalidad última de estas acciones es crear conciencia social en torno a la esclavitud en el siglo XXI, la trata de seres humanos, y el camino y compromiso que falta para romper las estructuras generadoras de injusticia y desigualdad, que incide de forma abusiva en las mujeres. </w:t>
      </w:r>
      <w:r>
        <w:rPr>
          <w:rFonts w:ascii="Arial" w:hAnsi="Arial" w:cs="Arial"/>
          <w:noProof/>
          <w:lang w:eastAsia="es-ES"/>
        </w:rPr>
        <w:t xml:space="preserve">      </w:t>
      </w:r>
    </w:p>
    <w:p>
      <w:pPr>
        <w:spacing w:line="360" w:lineRule="auto"/>
        <w:jc w:val="both"/>
        <w:rPr>
          <w:rFonts w:ascii="Tahoma" w:hAnsi="Tahoma" w:cs="Tahoma"/>
          <w:b/>
          <w:color w:val="900490"/>
          <w:w w:val="115"/>
          <w:sz w:val="24"/>
          <w:szCs w:val="24"/>
        </w:rPr>
      </w:pPr>
      <w:r>
        <w:rPr>
          <w:rFonts w:ascii="Tahoma" w:hAnsi="Tahoma" w:cs="Tahoma"/>
          <w:b/>
          <w:color w:val="900490"/>
          <w:w w:val="115"/>
          <w:sz w:val="24"/>
          <w:szCs w:val="24"/>
        </w:rPr>
        <w:t xml:space="preserve">Proyecto Piso de Autonomía y Ayudas de Emergencia a Mujeres Víctimas de Trata y/o en Contexto de Prostitución. </w:t>
      </w:r>
    </w:p>
    <w:p>
      <w:pPr>
        <w:shd w:val="clear" w:color="auto" w:fill="FFFFFF"/>
        <w:spacing w:after="0" w:line="360" w:lineRule="auto"/>
        <w:jc w:val="both"/>
        <w:rPr>
          <w:rFonts w:ascii="Arial" w:eastAsia="Tahoma" w:hAnsi="Arial" w:cs="Arial"/>
          <w:w w:val="110"/>
          <w:sz w:val="24"/>
          <w:szCs w:val="24"/>
        </w:rPr>
      </w:pPr>
      <w:r>
        <w:rPr>
          <w:rFonts w:ascii="Arial" w:eastAsia="Tahoma" w:hAnsi="Arial" w:cs="Arial"/>
          <w:w w:val="110"/>
          <w:sz w:val="24"/>
          <w:szCs w:val="24"/>
        </w:rPr>
        <w:t xml:space="preserve">El Piso de Autonomía es un espacio de transición destinado para las mujeres que finalizan su periodo de estancia en la Casa de Acogida y consiguen un grado de autonomía personal, pero que aún carecen de ingresos económicos suficientes para su total independencia. Este recurso residencial, les permite avanzar en su independencia personal, crecer en su autoconocimiento poniendo en práctica las habilidades de </w:t>
      </w:r>
    </w:p>
    <w:p>
      <w:pPr>
        <w:shd w:val="clear" w:color="auto" w:fill="FFFFFF"/>
        <w:spacing w:after="0" w:line="360" w:lineRule="auto"/>
        <w:jc w:val="both"/>
        <w:rPr>
          <w:rFonts w:ascii="Arial" w:eastAsia="Tahoma" w:hAnsi="Arial" w:cs="Arial"/>
          <w:w w:val="110"/>
          <w:sz w:val="24"/>
          <w:szCs w:val="24"/>
        </w:rPr>
      </w:pPr>
    </w:p>
    <w:p>
      <w:pPr>
        <w:shd w:val="clear" w:color="auto" w:fill="FFFFFF"/>
        <w:spacing w:after="0" w:line="360" w:lineRule="auto"/>
        <w:jc w:val="both"/>
        <w:rPr>
          <w:rFonts w:ascii="Arial" w:eastAsia="Tahoma" w:hAnsi="Arial" w:cs="Arial"/>
          <w:w w:val="110"/>
          <w:sz w:val="24"/>
          <w:szCs w:val="24"/>
        </w:rPr>
      </w:pPr>
      <w:r>
        <w:rPr>
          <w:rFonts w:ascii="Arial" w:eastAsia="Tahoma" w:hAnsi="Arial" w:cs="Arial"/>
          <w:w w:val="110"/>
          <w:sz w:val="24"/>
          <w:szCs w:val="24"/>
        </w:rPr>
        <w:lastRenderedPageBreak/>
        <w:t xml:space="preserve">resolución de conflictos en la convivencia, así como otras habilidades favorables para su inserción social. </w:t>
      </w:r>
    </w:p>
    <w:p>
      <w:pPr>
        <w:shd w:val="clear" w:color="auto" w:fill="FFFFFF"/>
        <w:spacing w:after="0" w:line="360" w:lineRule="auto"/>
        <w:jc w:val="both"/>
        <w:rPr>
          <w:rFonts w:ascii="Arial" w:eastAsia="Tahoma" w:hAnsi="Arial" w:cs="Arial"/>
          <w:w w:val="110"/>
          <w:sz w:val="24"/>
          <w:szCs w:val="24"/>
        </w:rPr>
      </w:pPr>
    </w:p>
    <w:p>
      <w:pPr>
        <w:shd w:val="clear" w:color="auto" w:fill="FFFFFF"/>
        <w:spacing w:after="0" w:line="360" w:lineRule="auto"/>
        <w:jc w:val="both"/>
        <w:rPr>
          <w:rFonts w:ascii="Arial" w:eastAsia="Tahoma" w:hAnsi="Arial" w:cs="Arial"/>
          <w:w w:val="110"/>
          <w:sz w:val="24"/>
          <w:szCs w:val="24"/>
        </w:rPr>
      </w:pPr>
      <w:r>
        <w:rPr>
          <w:rFonts w:ascii="Arial" w:eastAsia="Tahoma" w:hAnsi="Arial" w:cs="Arial"/>
          <w:w w:val="110"/>
          <w:sz w:val="24"/>
          <w:szCs w:val="24"/>
        </w:rPr>
        <w:t>Por otra parte, el proyecto incluye la aportación de ayudas económicas a mujeres víctimas de trata y/o en contexto de prostitución, sobre todo para hacer frente a cubrir necesidades básicas, tales como alojamiento, manutención, medicamentos, etc. así como otras ayudas que precisan las mujeres permitiéndoles el acceso a actividades formativas.</w:t>
      </w:r>
    </w:p>
    <w:p>
      <w:pPr>
        <w:spacing w:before="91"/>
        <w:jc w:val="both"/>
        <w:rPr>
          <w:rFonts w:ascii="Tahoma" w:eastAsia="Tahoma" w:hAnsi="Tahoma" w:cs="Tahoma"/>
          <w:w w:val="110"/>
          <w:sz w:val="24"/>
          <w:szCs w:val="24"/>
        </w:rPr>
      </w:pPr>
    </w:p>
    <w:p>
      <w:pPr>
        <w:spacing w:before="91"/>
        <w:jc w:val="both"/>
        <w:rPr>
          <w:rFonts w:ascii="Tahoma" w:hAnsi="Tahoma" w:cs="Tahoma"/>
          <w:b/>
          <w:color w:val="900490"/>
          <w:w w:val="115"/>
          <w:sz w:val="24"/>
          <w:szCs w:val="24"/>
        </w:rPr>
      </w:pPr>
      <w:r>
        <w:rPr>
          <w:rFonts w:ascii="Tahoma" w:hAnsi="Tahoma" w:cs="Tahoma"/>
          <w:b/>
          <w:color w:val="900490"/>
          <w:w w:val="115"/>
          <w:sz w:val="24"/>
          <w:szCs w:val="24"/>
        </w:rPr>
        <w:t>Proyecto Jornadas Contra la Trata de Personas con Fines de Explotación Sexual</w:t>
      </w:r>
    </w:p>
    <w:p>
      <w:pPr>
        <w:shd w:val="clear" w:color="auto" w:fill="FFFFFF"/>
        <w:spacing w:after="0" w:line="360" w:lineRule="auto"/>
        <w:jc w:val="both"/>
        <w:rPr>
          <w:rFonts w:ascii="Arial" w:eastAsia="Tahoma" w:hAnsi="Arial" w:cs="Arial"/>
          <w:w w:val="110"/>
          <w:sz w:val="24"/>
          <w:szCs w:val="24"/>
          <w:highlight w:val="yellow"/>
        </w:rPr>
      </w:pPr>
      <w:r>
        <w:rPr>
          <w:rFonts w:ascii="Arial" w:eastAsia="Tahoma" w:hAnsi="Arial" w:cs="Arial"/>
          <w:w w:val="110"/>
          <w:sz w:val="24"/>
          <w:szCs w:val="24"/>
        </w:rPr>
        <w:t>El proyecto se desarrolla en dos vertientes, por una parte, la realización de Jornadas, las cuales pretenden dar continuidad a la labor de sensibilización, formación e incidencia política sobre la realidad del sistem</w:t>
      </w:r>
      <w:r>
        <w:rPr>
          <w:rFonts w:ascii="Arial" w:eastAsia="Tahoma" w:hAnsi="Arial" w:cs="Arial"/>
          <w:w w:val="110"/>
          <w:sz w:val="24"/>
          <w:szCs w:val="24"/>
        </w:rPr>
        <w:t>a prostitucional. En el año 2025</w:t>
      </w:r>
      <w:r>
        <w:rPr>
          <w:rFonts w:ascii="Arial" w:eastAsia="Tahoma" w:hAnsi="Arial" w:cs="Arial"/>
          <w:w w:val="110"/>
          <w:sz w:val="24"/>
          <w:szCs w:val="24"/>
        </w:rPr>
        <w:t>, bajo el título de “</w:t>
      </w:r>
      <w:r>
        <w:rPr>
          <w:rFonts w:ascii="Arial" w:eastAsia="Tahoma" w:hAnsi="Arial" w:cs="Arial"/>
          <w:w w:val="110"/>
          <w:sz w:val="24"/>
          <w:szCs w:val="24"/>
        </w:rPr>
        <w:t>Prostitución en la Cultura”</w:t>
      </w:r>
      <w:r>
        <w:rPr>
          <w:rFonts w:ascii="Arial" w:eastAsia="Tahoma" w:hAnsi="Arial" w:cs="Arial"/>
          <w:w w:val="110"/>
          <w:sz w:val="24"/>
          <w:szCs w:val="24"/>
        </w:rPr>
        <w:t>, se invita a realizar un análisis y reflexión a través de la cultura y sus diferentes manifestaciones (literatura, medios de comunicación, música, pi</w:t>
      </w:r>
      <w:bookmarkStart w:id="0" w:name="_GoBack"/>
      <w:bookmarkEnd w:id="0"/>
      <w:r>
        <w:rPr>
          <w:rFonts w:ascii="Arial" w:eastAsia="Tahoma" w:hAnsi="Arial" w:cs="Arial"/>
          <w:w w:val="110"/>
          <w:sz w:val="24"/>
          <w:szCs w:val="24"/>
        </w:rPr>
        <w:t xml:space="preserve">ntura, teatro) para generar consciencia de cómo está impregnada de “la ideología de la prostitución” la cual se legitima contribuyendo a </w:t>
      </w:r>
      <w:proofErr w:type="spellStart"/>
      <w:r>
        <w:rPr>
          <w:rFonts w:ascii="Arial" w:eastAsia="Tahoma" w:hAnsi="Arial" w:cs="Arial"/>
          <w:w w:val="110"/>
          <w:sz w:val="24"/>
          <w:szCs w:val="24"/>
        </w:rPr>
        <w:t>invisibilizar</w:t>
      </w:r>
      <w:proofErr w:type="spellEnd"/>
      <w:r>
        <w:rPr>
          <w:rFonts w:ascii="Arial" w:eastAsia="Tahoma" w:hAnsi="Arial" w:cs="Arial"/>
          <w:w w:val="110"/>
          <w:sz w:val="24"/>
          <w:szCs w:val="24"/>
        </w:rPr>
        <w:t xml:space="preserve"> la violencia contra las mujeres, invitando a reproducirla y reforzarla. </w:t>
      </w:r>
    </w:p>
    <w:p>
      <w:pPr>
        <w:spacing w:before="100" w:beforeAutospacing="1" w:line="360" w:lineRule="auto"/>
        <w:jc w:val="both"/>
        <w:rPr>
          <w:rFonts w:ascii="Tahoma" w:hAnsi="Tahoma" w:cs="Tahoma"/>
          <w:b/>
          <w:color w:val="900490"/>
          <w:w w:val="115"/>
          <w:sz w:val="24"/>
          <w:szCs w:val="24"/>
        </w:rPr>
      </w:pPr>
      <w:r>
        <w:rPr>
          <w:rFonts w:ascii="Tahoma" w:hAnsi="Tahoma" w:cs="Tahoma"/>
          <w:b/>
          <w:color w:val="900490"/>
          <w:w w:val="115"/>
          <w:sz w:val="24"/>
          <w:szCs w:val="24"/>
        </w:rPr>
        <w:t>Acciones Formativas Especializadas en Violencia de Género</w:t>
      </w:r>
    </w:p>
    <w:p>
      <w:pPr>
        <w:spacing w:after="0" w:line="360" w:lineRule="auto"/>
        <w:jc w:val="both"/>
        <w:rPr>
          <w:rFonts w:ascii="Arial" w:eastAsia="Tahoma" w:hAnsi="Arial" w:cs="Arial"/>
          <w:w w:val="110"/>
          <w:sz w:val="24"/>
          <w:szCs w:val="24"/>
        </w:rPr>
      </w:pPr>
      <w:r>
        <w:rPr>
          <w:rFonts w:ascii="Arial" w:eastAsia="Tahoma" w:hAnsi="Arial" w:cs="Arial"/>
          <w:w w:val="110"/>
          <w:sz w:val="24"/>
          <w:szCs w:val="24"/>
        </w:rPr>
        <w:t xml:space="preserve">El proyecto comprende el ámbito de formación, sensibilización y prevención, desarrollando actividades formativas sobre igualdad e identificación de distintas formas de violencia de género. El proyecto se dirige, por un lado, a mujeres usuarias del Programa, que han sufrido violencia de género en todas sus manifestaciones, pero que no han sido capaces de identificarlas o bien existe una normalización de la violencia como parte inevitable de su existencia, por haberla sufrido a lo largo de </w:t>
      </w:r>
    </w:p>
    <w:p>
      <w:pPr>
        <w:spacing w:after="0" w:line="360" w:lineRule="auto"/>
        <w:jc w:val="both"/>
        <w:rPr>
          <w:rFonts w:ascii="Arial" w:eastAsia="Tahoma" w:hAnsi="Arial" w:cs="Arial"/>
          <w:w w:val="110"/>
          <w:sz w:val="24"/>
          <w:szCs w:val="24"/>
        </w:rPr>
      </w:pPr>
    </w:p>
    <w:p>
      <w:pPr>
        <w:spacing w:after="0" w:line="360" w:lineRule="auto"/>
        <w:jc w:val="both"/>
        <w:rPr>
          <w:rFonts w:ascii="Arial" w:eastAsia="Tahoma" w:hAnsi="Arial" w:cs="Arial"/>
          <w:w w:val="110"/>
          <w:sz w:val="24"/>
          <w:szCs w:val="24"/>
        </w:rPr>
      </w:pPr>
    </w:p>
    <w:p>
      <w:pPr>
        <w:spacing w:after="0" w:line="360" w:lineRule="auto"/>
        <w:jc w:val="both"/>
        <w:rPr>
          <w:rFonts w:ascii="Arial" w:eastAsia="Tahoma" w:hAnsi="Arial" w:cs="Arial"/>
          <w:w w:val="110"/>
          <w:sz w:val="24"/>
          <w:szCs w:val="24"/>
        </w:rPr>
      </w:pPr>
      <w:r>
        <w:rPr>
          <w:rFonts w:ascii="Arial" w:eastAsia="Tahoma" w:hAnsi="Arial" w:cs="Arial"/>
          <w:w w:val="110"/>
          <w:sz w:val="24"/>
          <w:szCs w:val="24"/>
        </w:rPr>
        <w:lastRenderedPageBreak/>
        <w:t>toda la vida. Se trata de una forma de favorecer la recuperación y/o prevención futura de la violencia de género para la promoción de la autonomía y empoderamiento personal. Mediante distintas técnicas, se trata de aprender a identificar las violencias, el establecimiento de relaciones sanas y la importancia del autocuidado.</w:t>
      </w:r>
    </w:p>
    <w:p>
      <w:pPr>
        <w:spacing w:after="0" w:line="360" w:lineRule="auto"/>
        <w:jc w:val="both"/>
        <w:rPr>
          <w:rFonts w:ascii="Arial" w:eastAsia="Tahoma" w:hAnsi="Arial" w:cs="Arial"/>
          <w:w w:val="110"/>
          <w:sz w:val="24"/>
          <w:szCs w:val="24"/>
        </w:rPr>
      </w:pPr>
    </w:p>
    <w:p>
      <w:pPr>
        <w:spacing w:after="0" w:line="360" w:lineRule="auto"/>
        <w:jc w:val="both"/>
        <w:rPr>
          <w:rFonts w:ascii="Arial" w:eastAsia="Tahoma" w:hAnsi="Arial" w:cs="Arial"/>
          <w:w w:val="110"/>
          <w:sz w:val="24"/>
          <w:szCs w:val="24"/>
        </w:rPr>
      </w:pPr>
      <w:r>
        <w:rPr>
          <w:rFonts w:ascii="Arial" w:eastAsia="Tahoma" w:hAnsi="Arial" w:cs="Arial"/>
          <w:w w:val="110"/>
          <w:sz w:val="24"/>
          <w:szCs w:val="24"/>
        </w:rPr>
        <w:t xml:space="preserve">Por otro lado, se dirige a la formación-especialización de alumnado y profesionales susceptibles de intervenir con mujeres en situación de prostitución y/o víctimas de trata, como apuesta para la mejora del acompañamiento y atención por parte de los diferentes profesionales en sus ámbitos de intervención. </w:t>
      </w:r>
    </w:p>
    <w:p>
      <w:pPr>
        <w:spacing w:after="0" w:line="360" w:lineRule="auto"/>
        <w:jc w:val="both"/>
        <w:rPr>
          <w:rFonts w:ascii="Arial" w:eastAsia="Tahoma" w:hAnsi="Arial" w:cs="Arial"/>
          <w:w w:val="110"/>
          <w:sz w:val="24"/>
          <w:szCs w:val="24"/>
        </w:rPr>
      </w:pPr>
    </w:p>
    <w:p>
      <w:pPr>
        <w:spacing w:after="0" w:line="360" w:lineRule="auto"/>
        <w:jc w:val="both"/>
        <w:rPr>
          <w:rFonts w:ascii="Arial" w:eastAsia="Tahoma" w:hAnsi="Arial" w:cs="Arial"/>
          <w:w w:val="110"/>
          <w:sz w:val="24"/>
          <w:szCs w:val="24"/>
        </w:rPr>
      </w:pPr>
      <w:r>
        <w:rPr>
          <w:rFonts w:ascii="Arial" w:eastAsia="Tahoma" w:hAnsi="Arial" w:cs="Arial"/>
          <w:w w:val="110"/>
          <w:sz w:val="24"/>
          <w:szCs w:val="24"/>
        </w:rPr>
        <w:t xml:space="preserve">También, se dirige al público en general como herramienta de sensibilización y prevención. </w:t>
      </w:r>
    </w:p>
    <w:p>
      <w:pPr>
        <w:spacing w:after="0" w:line="360" w:lineRule="auto"/>
        <w:jc w:val="both"/>
        <w:rPr>
          <w:rFonts w:ascii="Arial" w:eastAsia="Tahoma" w:hAnsi="Arial" w:cs="Arial"/>
          <w:w w:val="110"/>
          <w:sz w:val="24"/>
          <w:szCs w:val="24"/>
        </w:rPr>
      </w:pPr>
    </w:p>
    <w:p>
      <w:pPr>
        <w:spacing w:after="0" w:line="360" w:lineRule="auto"/>
        <w:jc w:val="both"/>
        <w:rPr>
          <w:rFonts w:ascii="Arial" w:eastAsia="Tahoma" w:hAnsi="Arial" w:cs="Arial"/>
          <w:w w:val="110"/>
          <w:sz w:val="24"/>
          <w:szCs w:val="24"/>
        </w:rPr>
      </w:pPr>
      <w:r>
        <w:rPr>
          <w:rFonts w:ascii="Arial" w:eastAsia="Tahoma" w:hAnsi="Arial" w:cs="Arial"/>
          <w:w w:val="110"/>
          <w:sz w:val="24"/>
          <w:szCs w:val="24"/>
        </w:rPr>
        <w:t xml:space="preserve">Por último, se impulsan estrategias de sensibilización socio-política como medio de denuncia y repercusión, que posibiliten propulsar propuestas de mejora y garantizar el acceso a derechos. </w:t>
      </w:r>
    </w:p>
    <w:p>
      <w:pPr>
        <w:spacing w:after="0" w:line="360" w:lineRule="auto"/>
        <w:jc w:val="both"/>
        <w:rPr>
          <w:rFonts w:ascii="Tahoma" w:eastAsia="Tahoma" w:hAnsi="Tahoma" w:cs="Tahoma"/>
          <w:w w:val="110"/>
          <w:sz w:val="24"/>
          <w:szCs w:val="24"/>
        </w:rPr>
      </w:pPr>
    </w:p>
    <w:p>
      <w:pPr>
        <w:spacing w:before="100" w:beforeAutospacing="1" w:line="360" w:lineRule="auto"/>
        <w:jc w:val="both"/>
        <w:rPr>
          <w:rFonts w:ascii="Tahoma" w:hAnsi="Tahoma" w:cs="Tahoma"/>
          <w:b/>
          <w:color w:val="900490"/>
          <w:w w:val="115"/>
          <w:sz w:val="24"/>
          <w:szCs w:val="24"/>
        </w:rPr>
      </w:pPr>
      <w:r>
        <w:rPr>
          <w:rFonts w:ascii="Tahoma" w:hAnsi="Tahoma" w:cs="Tahoma"/>
          <w:b/>
          <w:color w:val="900490"/>
          <w:w w:val="115"/>
          <w:sz w:val="24"/>
          <w:szCs w:val="24"/>
        </w:rPr>
        <w:t>Programa de Formación con Compromiso de Contratación e Inserción para Mujeres Víctimas de Trata y Explotación Sexual</w:t>
      </w:r>
    </w:p>
    <w:p>
      <w:pPr>
        <w:spacing w:after="0" w:line="360" w:lineRule="auto"/>
        <w:jc w:val="both"/>
        <w:rPr>
          <w:rFonts w:ascii="Arial" w:eastAsia="Tahoma" w:hAnsi="Arial" w:cs="Arial"/>
          <w:w w:val="110"/>
          <w:sz w:val="24"/>
          <w:szCs w:val="24"/>
        </w:rPr>
      </w:pPr>
      <w:r>
        <w:rPr>
          <w:rFonts w:ascii="Arial" w:eastAsia="Tahoma" w:hAnsi="Arial" w:cs="Arial"/>
          <w:w w:val="110"/>
          <w:sz w:val="24"/>
          <w:szCs w:val="24"/>
        </w:rPr>
        <w:t>Este proyecto constituye un reto y el inicio de colaboración mediante convenio entre el Servicio Canario de Empleo y nuestra entidad, favoreciendo para las mujeres participantes lograr distanciarse de entornos de violencia, dando la posibilidad de insertarse socialmente mediante la formación y el apoyo para la inserción laboral.</w:t>
      </w:r>
    </w:p>
    <w:p>
      <w:pPr>
        <w:spacing w:after="0" w:line="360" w:lineRule="auto"/>
        <w:jc w:val="both"/>
        <w:rPr>
          <w:rFonts w:ascii="Arial" w:eastAsia="Tahoma" w:hAnsi="Arial" w:cs="Arial"/>
          <w:w w:val="110"/>
          <w:sz w:val="24"/>
          <w:szCs w:val="24"/>
        </w:rPr>
      </w:pPr>
    </w:p>
    <w:p>
      <w:pPr>
        <w:spacing w:after="0" w:line="360" w:lineRule="auto"/>
        <w:jc w:val="both"/>
        <w:rPr>
          <w:rFonts w:ascii="Arial" w:eastAsia="Tahoma" w:hAnsi="Arial" w:cs="Arial"/>
          <w:w w:val="110"/>
          <w:sz w:val="24"/>
          <w:szCs w:val="24"/>
        </w:rPr>
      </w:pPr>
    </w:p>
    <w:p>
      <w:pPr>
        <w:spacing w:after="0" w:line="360" w:lineRule="auto"/>
        <w:jc w:val="both"/>
        <w:rPr>
          <w:rFonts w:ascii="Arial" w:eastAsia="Tahoma" w:hAnsi="Arial" w:cs="Arial"/>
          <w:w w:val="110"/>
          <w:sz w:val="24"/>
          <w:szCs w:val="24"/>
        </w:rPr>
      </w:pPr>
    </w:p>
    <w:p>
      <w:pPr>
        <w:spacing w:after="0" w:line="360" w:lineRule="auto"/>
        <w:jc w:val="both"/>
        <w:rPr>
          <w:rFonts w:ascii="Arial" w:eastAsia="Tahoma" w:hAnsi="Arial" w:cs="Arial"/>
          <w:w w:val="110"/>
          <w:sz w:val="24"/>
          <w:szCs w:val="24"/>
        </w:rPr>
      </w:pPr>
    </w:p>
    <w:p>
      <w:pPr>
        <w:spacing w:after="0" w:line="360" w:lineRule="auto"/>
        <w:jc w:val="both"/>
        <w:rPr>
          <w:rFonts w:ascii="Arial" w:eastAsia="Tahoma" w:hAnsi="Arial" w:cs="Arial"/>
          <w:w w:val="110"/>
          <w:sz w:val="24"/>
          <w:szCs w:val="24"/>
        </w:rPr>
      </w:pPr>
      <w:r>
        <w:rPr>
          <w:rFonts w:ascii="Arial" w:eastAsia="Tahoma" w:hAnsi="Arial" w:cs="Arial"/>
          <w:w w:val="110"/>
          <w:sz w:val="24"/>
          <w:szCs w:val="24"/>
        </w:rPr>
        <w:lastRenderedPageBreak/>
        <w:t>La ejecución de este proyecto, tiene carácter anual siendo su inicio el 1 de enero y finali</w:t>
      </w:r>
      <w:r>
        <w:rPr>
          <w:rFonts w:ascii="Arial" w:eastAsia="Tahoma" w:hAnsi="Arial" w:cs="Arial"/>
          <w:w w:val="110"/>
          <w:sz w:val="24"/>
          <w:szCs w:val="24"/>
        </w:rPr>
        <w:t>zando el 31 de diciembre de 2025</w:t>
      </w:r>
      <w:r>
        <w:rPr>
          <w:rFonts w:ascii="Arial" w:eastAsia="Tahoma" w:hAnsi="Arial" w:cs="Arial"/>
          <w:w w:val="110"/>
          <w:sz w:val="24"/>
          <w:szCs w:val="24"/>
        </w:rPr>
        <w:t xml:space="preserve"> (corresponde al Conv</w:t>
      </w:r>
      <w:r>
        <w:rPr>
          <w:rFonts w:ascii="Arial" w:eastAsia="Tahoma" w:hAnsi="Arial" w:cs="Arial"/>
          <w:w w:val="110"/>
          <w:sz w:val="24"/>
          <w:szCs w:val="24"/>
        </w:rPr>
        <w:t>enio 2024</w:t>
      </w:r>
      <w:r>
        <w:rPr>
          <w:rFonts w:ascii="Arial" w:eastAsia="Tahoma" w:hAnsi="Arial" w:cs="Arial"/>
          <w:w w:val="110"/>
          <w:sz w:val="24"/>
          <w:szCs w:val="24"/>
        </w:rPr>
        <w:t>). No obstante, coexisten durante seis meses con su homólogo de la a</w:t>
      </w:r>
      <w:r>
        <w:rPr>
          <w:rFonts w:ascii="Arial" w:eastAsia="Tahoma" w:hAnsi="Arial" w:cs="Arial"/>
          <w:w w:val="110"/>
          <w:sz w:val="24"/>
          <w:szCs w:val="24"/>
        </w:rPr>
        <w:t>nualidad anterior (Convenio 2023</w:t>
      </w:r>
      <w:r>
        <w:rPr>
          <w:rFonts w:ascii="Arial" w:eastAsia="Tahoma" w:hAnsi="Arial" w:cs="Arial"/>
          <w:w w:val="110"/>
          <w:sz w:val="24"/>
          <w:szCs w:val="24"/>
        </w:rPr>
        <w:t>), habiendo solicitado previo a su extinción una prórroga de seis meses para la ejecución del mismo con el fin último de que, las 8 mujeres participantes, finalicen el itinerario establecido logrando así la consecución de objetivos.</w:t>
      </w:r>
    </w:p>
    <w:p>
      <w:pPr>
        <w:spacing w:after="0" w:line="360" w:lineRule="auto"/>
        <w:jc w:val="both"/>
        <w:rPr>
          <w:rFonts w:ascii="Arial" w:eastAsia="Tahoma" w:hAnsi="Arial" w:cs="Arial"/>
          <w:w w:val="110"/>
          <w:sz w:val="24"/>
          <w:szCs w:val="24"/>
        </w:rPr>
      </w:pPr>
    </w:p>
    <w:p>
      <w:pPr>
        <w:spacing w:after="0" w:line="360" w:lineRule="auto"/>
        <w:jc w:val="both"/>
        <w:rPr>
          <w:rFonts w:cs="Arial"/>
          <w:bCs/>
        </w:rPr>
      </w:pPr>
      <w:r>
        <w:rPr>
          <w:rFonts w:ascii="Arial" w:eastAsia="Tahoma" w:hAnsi="Arial" w:cs="Arial"/>
          <w:w w:val="110"/>
          <w:sz w:val="24"/>
          <w:szCs w:val="24"/>
        </w:rPr>
        <w:t xml:space="preserve">El proyecto incluye la realización de talleres de habilidades personales y sociales, talleres de alfabetización digital y la realización de otras acciones formativas según las preferencias de cada mujer participante. Además, las mujeres continúan acudiendo a citas de seguimiento con la orientadora laboral y trabajadora social encargadas de acompañar el proyecto, realizando también acciones de prospección laboral. </w:t>
      </w:r>
    </w:p>
    <w:p>
      <w:pPr>
        <w:tabs>
          <w:tab w:val="left" w:pos="1560"/>
        </w:tabs>
        <w:spacing w:before="120" w:after="120"/>
        <w:jc w:val="both"/>
        <w:rPr>
          <w:rFonts w:cs="Arial"/>
          <w:bCs/>
        </w:rPr>
      </w:pPr>
    </w:p>
    <w:p>
      <w:pPr>
        <w:tabs>
          <w:tab w:val="left" w:pos="1560"/>
        </w:tabs>
        <w:spacing w:before="120" w:after="120"/>
        <w:jc w:val="both"/>
        <w:rPr>
          <w:rFonts w:cs="Arial"/>
          <w:bCs/>
        </w:rPr>
      </w:pPr>
    </w:p>
    <w:p/>
    <w:p>
      <w:pPr>
        <w:tabs>
          <w:tab w:val="left" w:pos="2853"/>
        </w:tabs>
      </w:pPr>
      <w:r>
        <w:tab/>
      </w:r>
    </w:p>
    <w:p>
      <w:pPr>
        <w:spacing w:line="360" w:lineRule="auto"/>
        <w:jc w:val="both"/>
        <w:rPr>
          <w:rFonts w:ascii="Arial" w:hAnsi="Arial" w:cs="Arial"/>
          <w:b/>
          <w:sz w:val="24"/>
          <w:szCs w:val="24"/>
          <w:u w:val="single"/>
        </w:rPr>
      </w:pPr>
    </w:p>
    <w:p>
      <w:pPr>
        <w:spacing w:line="360" w:lineRule="auto"/>
        <w:jc w:val="both"/>
        <w:rPr>
          <w:rFonts w:ascii="docs-Roboto" w:hAnsi="docs-Roboto"/>
          <w:i/>
          <w:color w:val="202124"/>
          <w:shd w:val="clear" w:color="auto" w:fill="FFFFFF"/>
        </w:rPr>
      </w:pPr>
    </w:p>
    <w:sectPr>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Small">
    <w:panose1 w:val="02000505000000020004"/>
    <w:charset w:val="00"/>
    <w:family w:val="auto"/>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docs-Roboto">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Piedepgina"/>
      <w:ind w:left="1440"/>
    </w:pPr>
    <w:r>
      <w:rPr>
        <w:noProof/>
        <w:lang w:eastAsia="es-ES"/>
      </w:rPr>
      <mc:AlternateContent>
        <mc:Choice Requires="wps">
          <w:drawing>
            <wp:anchor distT="45720" distB="45720" distL="114300" distR="114300" simplePos="0" relativeHeight="251657216" behindDoc="0" locked="0" layoutInCell="1" allowOverlap="1">
              <wp:simplePos x="0" y="0"/>
              <wp:positionH relativeFrom="column">
                <wp:posOffset>-636905</wp:posOffset>
              </wp:positionH>
              <wp:positionV relativeFrom="paragraph">
                <wp:posOffset>-65405</wp:posOffset>
              </wp:positionV>
              <wp:extent cx="606425" cy="561975"/>
              <wp:effectExtent l="1270" t="1270" r="1905" b="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 cy="561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
                            <w:rPr>
                              <w:b/>
                              <w:noProof/>
                              <w:sz w:val="18"/>
                              <w:lang w:eastAsia="es-ES"/>
                            </w:rPr>
                            <w:drawing>
                              <wp:inline distT="0" distB="0" distL="0" distR="0">
                                <wp:extent cx="531495" cy="531495"/>
                                <wp:effectExtent l="0" t="0" r="0" b="0"/>
                                <wp:docPr id="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1495" cy="53149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50.15pt;margin-top:-5.15pt;width:47.75pt;height:44.2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" stroked="f">
              <v:textbox>
                <w:txbxContent>
                  <w:p>
                    <w:r>
                      <w:rPr>
                        <w:b/>
                        <w:noProof/>
                        <w:sz w:val="18"/>
                        <w:lang w:eastAsia="es-ES"/>
                      </w:rPr>
                      <w:drawing>
                        <wp:inline distT="0" distB="0" distL="0" distR="0">
                          <wp:extent cx="531495" cy="531495"/>
                          <wp:effectExtent l="0" t="0" r="0" b="0"/>
                          <wp:docPr id="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1495" cy="531495"/>
                                  </a:xfrm>
                                  <a:prstGeom prst="rect">
                                    <a:avLst/>
                                  </a:prstGeom>
                                  <a:noFill/>
                                  <a:ln>
                                    <a:noFill/>
                                  </a:ln>
                                </pic:spPr>
                              </pic:pic>
                            </a:graphicData>
                          </a:graphic>
                        </wp:inline>
                      </w:drawing>
                    </w:r>
                  </w:p>
                </w:txbxContent>
              </v:textbox>
              <w10:wrap type="square"/>
            </v:shape>
          </w:pict>
        </mc:Fallback>
      </mc:AlternateContent>
    </w:r>
    <w:r>
      <w:rPr>
        <w:noProof/>
        <w:lang w:eastAsia="es-ES"/>
      </w:rPr>
      <mc:AlternateContent>
        <mc:Choice Requires="wps">
          <w:drawing>
            <wp:anchor distT="45720" distB="45720" distL="114300" distR="114300" simplePos="0" relativeHeight="251656192" behindDoc="0" locked="0" layoutInCell="1" allowOverlap="1">
              <wp:simplePos x="0" y="0"/>
              <wp:positionH relativeFrom="margin">
                <wp:posOffset>224155</wp:posOffset>
              </wp:positionH>
              <wp:positionV relativeFrom="paragraph">
                <wp:posOffset>21590</wp:posOffset>
              </wp:positionV>
              <wp:extent cx="4418965" cy="424815"/>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8965" cy="424815"/>
                      </a:xfrm>
                      <a:prstGeom prst="rect">
                        <a:avLst/>
                      </a:prstGeom>
                      <a:solidFill>
                        <a:srgbClr val="FFFFFF"/>
                      </a:solidFill>
                      <a:ln w="9525">
                        <a:noFill/>
                        <a:miter lim="800000"/>
                        <a:headEnd/>
                        <a:tailEnd/>
                      </a:ln>
                    </wps:spPr>
                    <wps:txbx>
                      <w:txbxContent>
                        <w:p>
                          <w:pPr>
                            <w:pStyle w:val="Piedepgina"/>
                            <w:rPr>
                              <w:rFonts w:ascii="Calibri Light" w:hAnsi="Calibri Light" w:cs="Calibri Light"/>
                              <w:sz w:val="14"/>
                            </w:rPr>
                          </w:pPr>
                          <w:r>
                            <w:rPr>
                              <w:rFonts w:ascii="Calibri Light" w:hAnsi="Calibri Light" w:cs="Calibri Light"/>
                              <w:b/>
                              <w:sz w:val="14"/>
                            </w:rPr>
                            <w:t>Oblatas del Santísimo Redentor, Provincia Europa.</w:t>
                          </w:r>
                          <w:r>
                            <w:rPr>
                              <w:rFonts w:ascii="Calibri Light" w:hAnsi="Calibri Light" w:cs="Calibri Light"/>
                              <w:b/>
                              <w:i/>
                              <w:sz w:val="14"/>
                            </w:rPr>
                            <w:t xml:space="preserve"> Sistema de Protección Interno (</w:t>
                          </w:r>
                          <w:proofErr w:type="spellStart"/>
                          <w:r>
                            <w:rPr>
                              <w:rFonts w:ascii="Calibri Light" w:hAnsi="Calibri Light" w:cs="Calibri Light"/>
                              <w:b/>
                              <w:i/>
                              <w:sz w:val="14"/>
                            </w:rPr>
                            <w:t>SdPI</w:t>
                          </w:r>
                          <w:proofErr w:type="spellEnd"/>
                          <w:r>
                            <w:rPr>
                              <w:rFonts w:ascii="Calibri Light" w:hAnsi="Calibri Light" w:cs="Calibri Light"/>
                              <w:b/>
                              <w:i/>
                              <w:sz w:val="14"/>
                            </w:rPr>
                            <w:t>).</w:t>
                          </w:r>
                          <w:r>
                            <w:rPr>
                              <w:rFonts w:ascii="Calibri Light" w:hAnsi="Calibri Light" w:cs="Calibri Light"/>
                              <w:sz w:val="14"/>
                            </w:rPr>
                            <w:br/>
                            <w:t>Sistema de gestión de la protección frente a la violencia en organizaciones de acción social, educación, deporte, ocio o tiempo libre que trabajan con personas menores de edad o personas en situación de vulnerabilidad.</w:t>
                          </w:r>
                          <w:r>
                            <w:rPr>
                              <w:rFonts w:ascii="Calibri Light" w:hAnsi="Calibri Light" w:cs="Calibri Light"/>
                              <w:sz w:val="14"/>
                            </w:rPr>
                            <w:br/>
                          </w:r>
                          <w:r>
                            <w:rPr>
                              <w:rFonts w:ascii="Calibri Light" w:hAnsi="Calibri Light" w:cs="Calibri Light"/>
                              <w:i/>
                              <w:sz w:val="14"/>
                            </w:rPr>
                            <w:t>Especificación UNE 0070.</w:t>
                          </w:r>
                          <w:r>
                            <w:rPr>
                              <w:sz w:val="20"/>
                            </w:rPr>
                            <w:t xml:space="preserve"> </w:t>
                          </w:r>
                        </w:p>
                        <w:p>
                          <w:pPr>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7.65pt;margin-top:1.7pt;width:347.95pt;height:33.45pt;z-index:251656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" stroked="f">
              <v:textbox>
                <w:txbxContent>
                  <w:p>
                    <w:pPr>
                      <w:pStyle w:val="Piedepgina"/>
                      <w:rPr>
                        <w:rFonts w:ascii="Calibri Light" w:hAnsi="Calibri Light" w:cs="Calibri Light"/>
                        <w:sz w:val="14"/>
                      </w:rPr>
                    </w:pPr>
                    <w:r>
                      <w:rPr>
                        <w:rFonts w:ascii="Calibri Light" w:hAnsi="Calibri Light" w:cs="Calibri Light"/>
                        <w:b/>
                        <w:sz w:val="14"/>
                      </w:rPr>
                      <w:t>Oblatas del Santísimo Redentor, Provincia Europa.</w:t>
                    </w:r>
                    <w:r>
                      <w:rPr>
                        <w:rFonts w:ascii="Calibri Light" w:hAnsi="Calibri Light" w:cs="Calibri Light"/>
                        <w:b/>
                        <w:i/>
                        <w:sz w:val="14"/>
                      </w:rPr>
                      <w:t xml:space="preserve"> Sistema de Protección Interno (</w:t>
                    </w:r>
                    <w:proofErr w:type="spellStart"/>
                    <w:r>
                      <w:rPr>
                        <w:rFonts w:ascii="Calibri Light" w:hAnsi="Calibri Light" w:cs="Calibri Light"/>
                        <w:b/>
                        <w:i/>
                        <w:sz w:val="14"/>
                      </w:rPr>
                      <w:t>SdPI</w:t>
                    </w:r>
                    <w:proofErr w:type="spellEnd"/>
                    <w:r>
                      <w:rPr>
                        <w:rFonts w:ascii="Calibri Light" w:hAnsi="Calibri Light" w:cs="Calibri Light"/>
                        <w:b/>
                        <w:i/>
                        <w:sz w:val="14"/>
                      </w:rPr>
                      <w:t>).</w:t>
                    </w:r>
                    <w:r>
                      <w:rPr>
                        <w:rFonts w:ascii="Calibri Light" w:hAnsi="Calibri Light" w:cs="Calibri Light"/>
                        <w:sz w:val="14"/>
                      </w:rPr>
                      <w:br/>
                      <w:t>Sistema de gestión de la protección frente a la violencia en organizaciones de acción social, educación, deporte, ocio o tiempo libre que trabajan con personas menores de edad o personas en situación de vulnerabilidad.</w:t>
                    </w:r>
                    <w:r>
                      <w:rPr>
                        <w:rFonts w:ascii="Calibri Light" w:hAnsi="Calibri Light" w:cs="Calibri Light"/>
                        <w:sz w:val="14"/>
                      </w:rPr>
                      <w:br/>
                    </w:r>
                    <w:r>
                      <w:rPr>
                        <w:rFonts w:ascii="Calibri Light" w:hAnsi="Calibri Light" w:cs="Calibri Light"/>
                        <w:i/>
                        <w:sz w:val="14"/>
                      </w:rPr>
                      <w:t>Especificación UNE 0070.</w:t>
                    </w:r>
                    <w:r>
                      <w:rPr>
                        <w:sz w:val="20"/>
                      </w:rPr>
                      <w:t xml:space="preserve"> </w:t>
                    </w:r>
                  </w:p>
                  <w:p>
                    <w:pPr>
                      <w:jc w:val="both"/>
                    </w:pPr>
                  </w:p>
                </w:txbxContent>
              </v:textbox>
              <w10:wrap type="square" anchorx="margin"/>
            </v:shape>
          </w:pict>
        </mc:Fallback>
      </mc:AlternateContent>
    </w:r>
    <w:r>
      <w:rPr>
        <w:rFonts w:ascii="Calibri Light" w:hAnsi="Calibri Light" w:cs="Calibri Light"/>
        <w:b/>
        <w:sz w:val="16"/>
      </w:rPr>
      <w:t xml:space="preserve"> </w:t>
    </w:r>
  </w:p>
  <w:p>
    <w:pPr>
      <w:pStyle w:val="Piedepgina"/>
      <w:rPr>
        <w:b/>
        <w:sz w:val="18"/>
      </w:rPr>
    </w:pPr>
  </w:p>
  <w:p>
    <w:pPr>
      <w:pStyle w:val="Piedepgina"/>
      <w:ind w:left="1416"/>
      <w:jc w:val="right"/>
      <w:rPr>
        <w:b/>
        <w:bCs/>
        <w:sz w:val="18"/>
        <w:szCs w:val="24"/>
      </w:rPr>
    </w:pPr>
    <w:r>
      <w:rPr>
        <w:noProof/>
        <w:lang w:eastAsia="es-ES"/>
      </w:rPr>
      <w:drawing>
        <wp:anchor distT="0" distB="0" distL="114300" distR="114300" simplePos="0" relativeHeight="251659264" behindDoc="0" locked="0" layoutInCell="1" allowOverlap="1">
          <wp:simplePos x="0" y="0"/>
          <wp:positionH relativeFrom="page">
            <wp:align>left</wp:align>
          </wp:positionH>
          <wp:positionV relativeFrom="paragraph">
            <wp:posOffset>240030</wp:posOffset>
          </wp:positionV>
          <wp:extent cx="7590155" cy="225425"/>
          <wp:effectExtent l="0" t="0" r="0" b="0"/>
          <wp:wrapNone/>
          <wp:docPr id="1"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90155" cy="22542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6"/>
      </w:rPr>
      <w:t xml:space="preserve">Página </w:t>
    </w:r>
    <w:r>
      <w:rPr>
        <w:b/>
        <w:bCs/>
        <w:sz w:val="18"/>
        <w:szCs w:val="24"/>
      </w:rPr>
      <w:fldChar w:fldCharType="begin"/>
    </w:r>
    <w:r>
      <w:rPr>
        <w:b/>
        <w:bCs/>
        <w:sz w:val="16"/>
      </w:rPr>
      <w:instrText>PAGE</w:instrText>
    </w:r>
    <w:r>
      <w:rPr>
        <w:b/>
        <w:bCs/>
        <w:sz w:val="18"/>
        <w:szCs w:val="24"/>
      </w:rPr>
      <w:fldChar w:fldCharType="separate"/>
    </w:r>
    <w:r>
      <w:rPr>
        <w:b/>
        <w:bCs/>
        <w:noProof/>
        <w:sz w:val="16"/>
      </w:rPr>
      <w:t>7</w:t>
    </w:r>
    <w:r>
      <w:rPr>
        <w:b/>
        <w:bCs/>
        <w:sz w:val="18"/>
        <w:szCs w:val="24"/>
      </w:rPr>
      <w:fldChar w:fldCharType="end"/>
    </w:r>
    <w:r>
      <w:rPr>
        <w:sz w:val="16"/>
      </w:rPr>
      <w:t xml:space="preserve"> de </w:t>
    </w:r>
    <w:r>
      <w:rPr>
        <w:b/>
        <w:bCs/>
        <w:sz w:val="18"/>
        <w:szCs w:val="24"/>
      </w:rPr>
      <w:fldChar w:fldCharType="begin"/>
    </w:r>
    <w:r>
      <w:rPr>
        <w:b/>
        <w:bCs/>
        <w:sz w:val="16"/>
      </w:rPr>
      <w:instrText>NUMPAGES</w:instrText>
    </w:r>
    <w:r>
      <w:rPr>
        <w:b/>
        <w:bCs/>
        <w:sz w:val="18"/>
        <w:szCs w:val="24"/>
      </w:rPr>
      <w:fldChar w:fldCharType="separate"/>
    </w:r>
    <w:r>
      <w:rPr>
        <w:b/>
        <w:bCs/>
        <w:noProof/>
        <w:sz w:val="16"/>
      </w:rPr>
      <w:t>7</w:t>
    </w:r>
    <w:r>
      <w:rPr>
        <w:b/>
        <w:bCs/>
        <w:sz w:val="18"/>
        <w:szCs w:val="24"/>
      </w:rPr>
      <w:fldChar w:fldCharType="end"/>
    </w:r>
  </w:p>
  <w:p>
    <w:pPr>
      <w:pStyle w:val="Piedepgina"/>
      <w:ind w:left="1416"/>
      <w:jc w:val="righ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Encabezado"/>
    </w:pPr>
    <w:r>
      <w:rPr>
        <w:noProof/>
        <w:lang w:eastAsia="es-ES"/>
      </w:rPr>
      <w:drawing>
        <wp:anchor distT="0" distB="0" distL="114300" distR="114300" simplePos="0" relativeHeight="251658240" behindDoc="1" locked="0" layoutInCell="1" allowOverlap="1">
          <wp:simplePos x="0" y="0"/>
          <wp:positionH relativeFrom="column">
            <wp:posOffset>224155</wp:posOffset>
          </wp:positionH>
          <wp:positionV relativeFrom="paragraph">
            <wp:posOffset>20955</wp:posOffset>
          </wp:positionV>
          <wp:extent cx="1569720" cy="831850"/>
          <wp:effectExtent l="0" t="0" r="0" b="0"/>
          <wp:wrapNone/>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9720" cy="831850"/>
                  </a:xfrm>
                  <a:prstGeom prst="rect">
                    <a:avLst/>
                  </a:prstGeom>
                  <a:noFill/>
                  <a:ln>
                    <a:noFill/>
                  </a:ln>
                </pic:spPr>
              </pic:pic>
            </a:graphicData>
          </a:graphic>
          <wp14:sizeRelH relativeFrom="margin">
            <wp14:pctWidth>0</wp14:pctWidth>
          </wp14:sizeRelH>
          <wp14:sizeRelV relativeFrom="margin">
            <wp14:pctHeight>0</wp14:pctHeight>
          </wp14:sizeRelV>
        </wp:anchor>
      </w:drawing>
    </w:r>
  </w:p>
  <w:p>
    <w:pPr>
      <w:pStyle w:val="Encabezado"/>
      <w:jc w:val="right"/>
      <w:rPr>
        <w:sz w:val="20"/>
      </w:rPr>
    </w:pPr>
  </w:p>
  <w:p>
    <w:pPr>
      <w:pStyle w:val="Encabezado"/>
    </w:pPr>
  </w:p>
  <w:p>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2ED9"/>
    <w:multiLevelType w:val="hybridMultilevel"/>
    <w:tmpl w:val="74788B9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AE06CF3"/>
    <w:multiLevelType w:val="hybridMultilevel"/>
    <w:tmpl w:val="4D74BAFC"/>
    <w:lvl w:ilvl="0" w:tplc="588C872C">
      <w:start w:val="1"/>
      <w:numFmt w:val="upperRoman"/>
      <w:lvlText w:val="%1."/>
      <w:lvlJc w:val="left"/>
      <w:pPr>
        <w:ind w:left="862" w:hanging="720"/>
      </w:pPr>
      <w:rPr>
        <w:rFonts w:hint="default"/>
      </w:rPr>
    </w:lvl>
    <w:lvl w:ilvl="1" w:tplc="0C0A0019">
      <w:start w:val="1"/>
      <w:numFmt w:val="lowerLetter"/>
      <w:lvlText w:val="%2."/>
      <w:lvlJc w:val="left"/>
      <w:pPr>
        <w:ind w:left="1440" w:hanging="360"/>
      </w:pPr>
    </w:lvl>
    <w:lvl w:ilvl="2" w:tplc="C6763948">
      <w:start w:val="1"/>
      <w:numFmt w:val="upperLetter"/>
      <w:lvlText w:val="%3."/>
      <w:lvlJc w:val="left"/>
      <w:pPr>
        <w:ind w:left="2340" w:hanging="360"/>
      </w:pPr>
      <w:rPr>
        <w:rFonts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1761DED"/>
    <w:multiLevelType w:val="hybridMultilevel"/>
    <w:tmpl w:val="5B3210E2"/>
    <w:lvl w:ilvl="0" w:tplc="D472ABE8">
      <w:numFmt w:val="bullet"/>
      <w:lvlText w:val=""/>
      <w:lvlJc w:val="left"/>
      <w:pPr>
        <w:ind w:left="1429" w:hanging="360"/>
      </w:pPr>
      <w:rPr>
        <w:rFonts w:ascii="Symbol" w:eastAsia="Calibri" w:hAnsi="Symbol" w:cs="Times New Roman" w:hint="default"/>
      </w:rPr>
    </w:lvl>
    <w:lvl w:ilvl="1" w:tplc="0C0A0003">
      <w:start w:val="1"/>
      <w:numFmt w:val="bullet"/>
      <w:lvlText w:val="o"/>
      <w:lvlJc w:val="left"/>
      <w:pPr>
        <w:ind w:left="2149" w:hanging="360"/>
      </w:pPr>
      <w:rPr>
        <w:rFonts w:ascii="Courier New" w:hAnsi="Courier New" w:cs="Courier New" w:hint="default"/>
      </w:rPr>
    </w:lvl>
    <w:lvl w:ilvl="2" w:tplc="0C0A0005">
      <w:start w:val="1"/>
      <w:numFmt w:val="bullet"/>
      <w:lvlText w:val=""/>
      <w:lvlJc w:val="left"/>
      <w:pPr>
        <w:ind w:left="2869" w:hanging="360"/>
      </w:pPr>
      <w:rPr>
        <w:rFonts w:ascii="Wingdings" w:hAnsi="Wingdings" w:hint="default"/>
      </w:rPr>
    </w:lvl>
    <w:lvl w:ilvl="3" w:tplc="0C0A0001">
      <w:start w:val="1"/>
      <w:numFmt w:val="bullet"/>
      <w:lvlText w:val=""/>
      <w:lvlJc w:val="left"/>
      <w:pPr>
        <w:ind w:left="3589" w:hanging="360"/>
      </w:pPr>
      <w:rPr>
        <w:rFonts w:ascii="Symbol" w:hAnsi="Symbol" w:hint="default"/>
      </w:rPr>
    </w:lvl>
    <w:lvl w:ilvl="4" w:tplc="0C0A0003">
      <w:start w:val="1"/>
      <w:numFmt w:val="bullet"/>
      <w:lvlText w:val="o"/>
      <w:lvlJc w:val="left"/>
      <w:pPr>
        <w:ind w:left="4309" w:hanging="360"/>
      </w:pPr>
      <w:rPr>
        <w:rFonts w:ascii="Courier New" w:hAnsi="Courier New" w:cs="Courier New" w:hint="default"/>
      </w:rPr>
    </w:lvl>
    <w:lvl w:ilvl="5" w:tplc="0C0A0005">
      <w:start w:val="1"/>
      <w:numFmt w:val="bullet"/>
      <w:lvlText w:val=""/>
      <w:lvlJc w:val="left"/>
      <w:pPr>
        <w:ind w:left="5029" w:hanging="360"/>
      </w:pPr>
      <w:rPr>
        <w:rFonts w:ascii="Wingdings" w:hAnsi="Wingdings" w:hint="default"/>
      </w:rPr>
    </w:lvl>
    <w:lvl w:ilvl="6" w:tplc="0C0A0001">
      <w:start w:val="1"/>
      <w:numFmt w:val="bullet"/>
      <w:lvlText w:val=""/>
      <w:lvlJc w:val="left"/>
      <w:pPr>
        <w:ind w:left="5749" w:hanging="360"/>
      </w:pPr>
      <w:rPr>
        <w:rFonts w:ascii="Symbol" w:hAnsi="Symbol" w:hint="default"/>
      </w:rPr>
    </w:lvl>
    <w:lvl w:ilvl="7" w:tplc="0C0A0003">
      <w:start w:val="1"/>
      <w:numFmt w:val="bullet"/>
      <w:lvlText w:val="o"/>
      <w:lvlJc w:val="left"/>
      <w:pPr>
        <w:ind w:left="6469" w:hanging="360"/>
      </w:pPr>
      <w:rPr>
        <w:rFonts w:ascii="Courier New" w:hAnsi="Courier New" w:cs="Courier New" w:hint="default"/>
      </w:rPr>
    </w:lvl>
    <w:lvl w:ilvl="8" w:tplc="0C0A0005">
      <w:start w:val="1"/>
      <w:numFmt w:val="bullet"/>
      <w:lvlText w:val=""/>
      <w:lvlJc w:val="left"/>
      <w:pPr>
        <w:ind w:left="7189" w:hanging="360"/>
      </w:pPr>
      <w:rPr>
        <w:rFonts w:ascii="Wingdings" w:hAnsi="Wingdings" w:hint="default"/>
      </w:rPr>
    </w:lvl>
  </w:abstractNum>
  <w:abstractNum w:abstractNumId="3" w15:restartNumberingAfterBreak="0">
    <w:nsid w:val="23983749"/>
    <w:multiLevelType w:val="hybridMultilevel"/>
    <w:tmpl w:val="F81043DA"/>
    <w:lvl w:ilvl="0" w:tplc="6B4A5A3E">
      <w:start w:val="1"/>
      <w:numFmt w:val="decimal"/>
      <w:lvlText w:val="%1."/>
      <w:lvlJc w:val="left"/>
      <w:pPr>
        <w:ind w:left="360" w:hanging="360"/>
      </w:pPr>
      <w:rPr>
        <w:rFonts w:hint="default"/>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15:restartNumberingAfterBreak="0">
    <w:nsid w:val="262932EA"/>
    <w:multiLevelType w:val="multilevel"/>
    <w:tmpl w:val="19288F7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5" w15:restartNumberingAfterBreak="0">
    <w:nsid w:val="2636246F"/>
    <w:multiLevelType w:val="hybridMultilevel"/>
    <w:tmpl w:val="C4A0C51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15:restartNumberingAfterBreak="0">
    <w:nsid w:val="2A472582"/>
    <w:multiLevelType w:val="hybridMultilevel"/>
    <w:tmpl w:val="1DFEDC1A"/>
    <w:lvl w:ilvl="0" w:tplc="0C0A0019">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1D86F50"/>
    <w:multiLevelType w:val="hybridMultilevel"/>
    <w:tmpl w:val="51A6C7DA"/>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39F212D"/>
    <w:multiLevelType w:val="hybridMultilevel"/>
    <w:tmpl w:val="B2F846EE"/>
    <w:lvl w:ilvl="0" w:tplc="8F563DAE">
      <w:start w:val="1"/>
      <w:numFmt w:val="decimal"/>
      <w:lvlText w:val="%1."/>
      <w:lvlJc w:val="left"/>
      <w:pPr>
        <w:ind w:left="720" w:hanging="360"/>
      </w:pPr>
      <w:rPr>
        <w:rFonts w:hint="default"/>
        <w:b/>
      </w:rPr>
    </w:lvl>
    <w:lvl w:ilvl="1" w:tplc="9F1683B8">
      <w:start w:val="1"/>
      <w:numFmt w:val="lowerLetter"/>
      <w:lvlText w:val="%2."/>
      <w:lvlJc w:val="left"/>
      <w:pPr>
        <w:ind w:left="1440" w:hanging="360"/>
      </w:pPr>
      <w:rPr>
        <w:b/>
      </w:rPr>
    </w:lvl>
    <w:lvl w:ilvl="2" w:tplc="0C0A001B">
      <w:start w:val="1"/>
      <w:numFmt w:val="lowerRoman"/>
      <w:lvlText w:val="%3."/>
      <w:lvlJc w:val="right"/>
      <w:pPr>
        <w:ind w:left="748"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FB3734F"/>
    <w:multiLevelType w:val="hybridMultilevel"/>
    <w:tmpl w:val="06149BC8"/>
    <w:lvl w:ilvl="0" w:tplc="BB925FE4">
      <w:start w:val="1"/>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AA144FE"/>
    <w:multiLevelType w:val="hybridMultilevel"/>
    <w:tmpl w:val="8A2ADDF8"/>
    <w:lvl w:ilvl="0" w:tplc="0C0A0015">
      <w:start w:val="1"/>
      <w:numFmt w:val="upperLetter"/>
      <w:lvlText w:val="%1."/>
      <w:lvlJc w:val="left"/>
      <w:pPr>
        <w:ind w:left="360" w:hanging="360"/>
      </w:pPr>
      <w:rPr>
        <w:rFonts w:hint="default"/>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 w15:restartNumberingAfterBreak="0">
    <w:nsid w:val="57AF166E"/>
    <w:multiLevelType w:val="hybridMultilevel"/>
    <w:tmpl w:val="76A895A0"/>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2" w15:restartNumberingAfterBreak="0">
    <w:nsid w:val="5ED54F22"/>
    <w:multiLevelType w:val="hybridMultilevel"/>
    <w:tmpl w:val="B99A0300"/>
    <w:lvl w:ilvl="0" w:tplc="5FC20532">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4C07727"/>
    <w:multiLevelType w:val="hybridMultilevel"/>
    <w:tmpl w:val="C5B6629E"/>
    <w:lvl w:ilvl="0" w:tplc="84F66E30">
      <w:start w:val="1"/>
      <w:numFmt w:val="bullet"/>
      <w:lvlText w:val="-"/>
      <w:lvlJc w:val="left"/>
      <w:pPr>
        <w:ind w:left="1440" w:hanging="360"/>
      </w:pPr>
      <w:rPr>
        <w:rFonts w:ascii="Sitka Small" w:hAnsi="Sitka Smal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abstractNumId w:val="12"/>
  </w:num>
  <w:num w:numId="2">
    <w:abstractNumId w:val="4"/>
  </w:num>
  <w:num w:numId="3">
    <w:abstractNumId w:val="0"/>
  </w:num>
  <w:num w:numId="4">
    <w:abstractNumId w:val="3"/>
  </w:num>
  <w:num w:numId="5">
    <w:abstractNumId w:val="8"/>
  </w:num>
  <w:num w:numId="6">
    <w:abstractNumId w:val="9"/>
  </w:num>
  <w:num w:numId="7">
    <w:abstractNumId w:val="2"/>
  </w:num>
  <w:num w:numId="8">
    <w:abstractNumId w:val="6"/>
  </w:num>
  <w:num w:numId="9">
    <w:abstractNumId w:val="10"/>
  </w:num>
  <w:num w:numId="10">
    <w:abstractNumId w:val="5"/>
  </w:num>
  <w:num w:numId="11">
    <w:abstractNumId w:val="7"/>
  </w:num>
  <w:num w:numId="12">
    <w:abstractNumId w:val="1"/>
  </w:num>
  <w:num w:numId="13">
    <w:abstractNumId w:val="1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45618ECB-A5E3-4B79-9A2D-789251E9D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tyle>
  <w:style w:type="paragraph" w:styleId="Piedepgina">
    <w:name w:val="footer"/>
    <w:basedOn w:val="Normal"/>
    <w:link w:val="PiedepginaCar"/>
    <w:uiPriority w:val="99"/>
    <w:unhideWhenUse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tyle>
  <w:style w:type="paragraph" w:styleId="Textonotapie">
    <w:name w:val="footnote text"/>
    <w:basedOn w:val="Normal"/>
    <w:link w:val="TextonotapieCar"/>
    <w:uiPriority w:val="99"/>
    <w:semiHidden/>
    <w:unhideWhenUsed/>
    <w:pPr>
      <w:spacing w:after="0" w:line="240" w:lineRule="auto"/>
    </w:pPr>
    <w:rPr>
      <w:sz w:val="20"/>
      <w:szCs w:val="20"/>
    </w:rPr>
  </w:style>
  <w:style w:type="character" w:customStyle="1" w:styleId="TextonotapieCar">
    <w:name w:val="Texto nota pie Car"/>
    <w:link w:val="Textonotapie"/>
    <w:uiPriority w:val="99"/>
    <w:semiHidden/>
    <w:rPr>
      <w:sz w:val="20"/>
      <w:szCs w:val="20"/>
    </w:rPr>
  </w:style>
  <w:style w:type="character" w:styleId="Refdenotaalpie">
    <w:name w:val="footnote reference"/>
    <w:uiPriority w:val="99"/>
    <w:semiHidden/>
    <w:unhideWhenUsed/>
    <w:rPr>
      <w:vertAlign w:val="superscript"/>
    </w:rPr>
  </w:style>
  <w:style w:type="paragraph" w:styleId="Prrafodelista">
    <w:name w:val="List Paragraph"/>
    <w:basedOn w:val="Normal"/>
    <w:uiPriority w:val="34"/>
    <w:qFormat/>
    <w:pPr>
      <w:spacing w:after="200" w:line="276" w:lineRule="auto"/>
      <w:ind w:left="720"/>
      <w:contextualSpacing/>
    </w:pPr>
  </w:style>
  <w:style w:type="character" w:styleId="Hipervnculo">
    <w:name w:val="Hyperlink"/>
    <w:uiPriority w:val="99"/>
    <w:unhideWhenUsed/>
    <w:rPr>
      <w:color w:val="0563C1"/>
      <w:u w:val="single"/>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sz w:val="24"/>
      <w:szCs w:val="24"/>
      <w:lang w:eastAsia="es-ES"/>
    </w:rPr>
  </w:style>
  <w:style w:type="paragraph" w:styleId="Textoindependiente">
    <w:name w:val="Body Text"/>
    <w:basedOn w:val="Normal"/>
    <w:link w:val="TextoindependienteCar"/>
    <w:uiPriority w:val="1"/>
    <w:qFormat/>
    <w:pPr>
      <w:widowControl w:val="0"/>
      <w:spacing w:after="0" w:line="240" w:lineRule="auto"/>
      <w:ind w:left="101"/>
    </w:pPr>
    <w:rPr>
      <w:rFonts w:ascii="Arial" w:eastAsia="Arial" w:hAnsi="Arial"/>
      <w:lang w:val="en-US"/>
    </w:rPr>
  </w:style>
  <w:style w:type="character" w:customStyle="1" w:styleId="TextoindependienteCar">
    <w:name w:val="Texto independiente Car"/>
    <w:link w:val="Textoindependiente"/>
    <w:uiPriority w:val="1"/>
    <w:rPr>
      <w:rFonts w:ascii="Arial" w:eastAsia="Arial" w:hAnsi="Arial" w:cs="Times New Roman"/>
      <w:lang w:val="en-US"/>
    </w:rPr>
  </w:style>
  <w:style w:type="character" w:styleId="Hipervnculovisitado">
    <w:name w:val="FollowedHyperlink"/>
    <w:uiPriority w:val="99"/>
    <w:semiHidden/>
    <w:unhideWhenUsed/>
    <w:rPr>
      <w:color w:val="954F72"/>
      <w:u w:val="single"/>
    </w:rPr>
  </w:style>
  <w:style w:type="character" w:customStyle="1" w:styleId="UnresolvedMention">
    <w:name w:val="Unresolved Mention"/>
    <w:uiPriority w:val="99"/>
    <w:semiHidden/>
    <w:unhideWhenUsed/>
    <w:rPr>
      <w:color w:val="605E5C"/>
      <w:shd w:val="clear" w:color="auto" w:fill="E1DFDD"/>
    </w:rPr>
  </w:style>
  <w:style w:type="paragraph" w:styleId="Ttulo">
    <w:name w:val="Title"/>
    <w:basedOn w:val="Normal"/>
    <w:link w:val="TtuloCar"/>
    <w:uiPriority w:val="1"/>
    <w:qFormat/>
    <w:pPr>
      <w:widowControl w:val="0"/>
      <w:autoSpaceDE w:val="0"/>
      <w:autoSpaceDN w:val="0"/>
      <w:spacing w:before="170" w:after="0" w:line="240" w:lineRule="auto"/>
      <w:ind w:left="2892"/>
    </w:pPr>
    <w:rPr>
      <w:rFonts w:ascii="Microsoft Sans Serif" w:eastAsia="Microsoft Sans Serif" w:hAnsi="Microsoft Sans Serif" w:cs="Microsoft Sans Serif"/>
      <w:sz w:val="36"/>
      <w:szCs w:val="36"/>
    </w:rPr>
  </w:style>
  <w:style w:type="character" w:customStyle="1" w:styleId="TtuloCar">
    <w:name w:val="Título Car"/>
    <w:basedOn w:val="Fuentedeprrafopredeter"/>
    <w:link w:val="Ttulo"/>
    <w:uiPriority w:val="1"/>
    <w:rPr>
      <w:rFonts w:ascii="Microsoft Sans Serif" w:eastAsia="Microsoft Sans Serif" w:hAnsi="Microsoft Sans Serif" w:cs="Microsoft Sans Serif"/>
      <w:sz w:val="36"/>
      <w:szCs w:val="3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7377579">
      <w:bodyDiv w:val="1"/>
      <w:marLeft w:val="0"/>
      <w:marRight w:val="0"/>
      <w:marTop w:val="0"/>
      <w:marBottom w:val="0"/>
      <w:divBdr>
        <w:top w:val="none" w:sz="0" w:space="0" w:color="auto"/>
        <w:left w:val="none" w:sz="0" w:space="0" w:color="auto"/>
        <w:bottom w:val="none" w:sz="0" w:space="0" w:color="auto"/>
        <w:right w:val="none" w:sz="0" w:space="0" w:color="auto"/>
      </w:divBdr>
    </w:div>
    <w:div w:id="1556434358">
      <w:bodyDiv w:val="1"/>
      <w:marLeft w:val="0"/>
      <w:marRight w:val="0"/>
      <w:marTop w:val="0"/>
      <w:marBottom w:val="0"/>
      <w:divBdr>
        <w:top w:val="none" w:sz="0" w:space="0" w:color="auto"/>
        <w:left w:val="none" w:sz="0" w:space="0" w:color="auto"/>
        <w:bottom w:val="none" w:sz="0" w:space="0" w:color="auto"/>
        <w:right w:val="none" w:sz="0" w:space="0" w:color="auto"/>
      </w:divBdr>
    </w:div>
    <w:div w:id="1883976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blatascanaria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1639</Words>
  <Characters>9018</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Usuario19</dc:creator>
  <cp:keywords/>
  <dc:description/>
  <cp:lastModifiedBy>Usuario02</cp:lastModifiedBy>
  <cp:revision>6</cp:revision>
  <cp:lastPrinted>2026-09-22T13:32:00Z</cp:lastPrinted>
  <dcterms:created xsi:type="dcterms:W3CDTF">2026-09-22T13:25:00Z</dcterms:created>
  <dcterms:modified xsi:type="dcterms:W3CDTF">2026-10-09T08:01:00Z</dcterms:modified>
</cp:coreProperties>
</file>